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7B1E74" w:rsidP="007B1E74">
      <w:pPr>
        <w:spacing w:after="0" w:line="240" w:lineRule="auto"/>
        <w:rPr>
          <w:rFonts w:ascii="Times New Roman" w:eastAsia="Times New Roman" w:hAnsi="Times New Roman" w:cs="Times New Roman"/>
          <w:sz w:val="20"/>
          <w:szCs w:val="28"/>
          <w:lang w:eastAsia="pl-PL"/>
        </w:rPr>
      </w:pPr>
    </w:p>
    <w:p w:rsidR="0007566A" w:rsidRDefault="003561FD"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3" name="Obraz 3" descr="Gmina Twardogóra 2018 - PO Ryby-margin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26356580" descr="Gmina Twardogóra 2018 - PO Ryby-margines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D63966">
        <w:rPr>
          <w:rFonts w:ascii="Tahoma" w:eastAsia="Calibri" w:hAnsi="Tahoma" w:cs="Tahoma"/>
          <w:sz w:val="20"/>
          <w:szCs w:val="20"/>
        </w:rPr>
        <w:t>4</w:t>
      </w:r>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8109665"/>
      <w:bookmarkStart w:id="1" w:name="_Hlk507749192"/>
      <w:r w:rsidRPr="0007566A">
        <w:rPr>
          <w:rFonts w:ascii="Tahoma" w:eastAsia="Calibri" w:hAnsi="Tahoma" w:cs="Tahoma"/>
          <w:b/>
          <w:bCs/>
          <w:sz w:val="28"/>
          <w:szCs w:val="28"/>
        </w:rPr>
        <w:t xml:space="preserve">Budowa </w:t>
      </w:r>
      <w:r w:rsidR="0046245E">
        <w:rPr>
          <w:rFonts w:ascii="Tahoma" w:eastAsia="Calibri" w:hAnsi="Tahoma" w:cs="Tahoma"/>
          <w:b/>
          <w:bCs/>
          <w:sz w:val="28"/>
          <w:szCs w:val="28"/>
        </w:rPr>
        <w:t>ścieżki pieszo-rowerowej Domasławice – Goszcz</w:t>
      </w:r>
      <w:bookmarkEnd w:id="0"/>
      <w:r w:rsidR="0046245E">
        <w:rPr>
          <w:rFonts w:ascii="Tahoma" w:eastAsia="Calibri" w:hAnsi="Tahoma" w:cs="Tahoma"/>
          <w:b/>
          <w:bCs/>
          <w:sz w:val="28"/>
          <w:szCs w:val="28"/>
        </w:rPr>
        <w:t>”</w:t>
      </w:r>
      <w:bookmarkEnd w:id="1"/>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3561FD" w:rsidP="003561FD">
      <w:pPr>
        <w:autoSpaceDE w:val="0"/>
        <w:autoSpaceDN w:val="0"/>
        <w:adjustRightInd w:val="0"/>
        <w:spacing w:after="0" w:line="240" w:lineRule="auto"/>
        <w:jc w:val="both"/>
        <w:rPr>
          <w:rFonts w:ascii="Tahoma" w:eastAsia="Calibri" w:hAnsi="Tahoma" w:cs="Tahoma"/>
        </w:rPr>
      </w:pPr>
      <w:bookmarkStart w:id="2" w:name="_Hlk508198680"/>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bookmarkEnd w:id="2"/>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EF038D">
        <w:rPr>
          <w:rFonts w:ascii="Tahoma" w:eastAsia="Calibri" w:hAnsi="Tahoma" w:cs="Tahoma"/>
        </w:rPr>
        <w:t>12</w:t>
      </w:r>
      <w:r w:rsidRPr="0007566A">
        <w:rPr>
          <w:rFonts w:ascii="Tahoma" w:eastAsia="Calibri" w:hAnsi="Tahoma" w:cs="Tahoma"/>
        </w:rPr>
        <w:t>.0</w:t>
      </w:r>
      <w:r w:rsidR="00D63966">
        <w:rPr>
          <w:rFonts w:ascii="Tahoma" w:eastAsia="Calibri" w:hAnsi="Tahoma" w:cs="Tahoma"/>
        </w:rPr>
        <w:t>2</w:t>
      </w:r>
      <w:r w:rsidRPr="0007566A">
        <w:rPr>
          <w:rFonts w:ascii="Tahoma" w:eastAsia="Calibri" w:hAnsi="Tahoma" w:cs="Tahoma"/>
        </w:rPr>
        <w:t>.201</w:t>
      </w:r>
      <w:r w:rsidR="00D63966">
        <w:rPr>
          <w:rFonts w:ascii="Tahoma" w:eastAsia="Calibri" w:hAnsi="Tahoma" w:cs="Tahoma"/>
        </w:rPr>
        <w:t>9</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lastRenderedPageBreak/>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1C1FD3">
              <w:rPr>
                <w:webHidden/>
                <w:sz w:val="10"/>
                <w:szCs w:val="10"/>
              </w:rPr>
              <w:t>3</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1C1FD3">
              <w:rPr>
                <w:webHidden/>
                <w:sz w:val="10"/>
                <w:szCs w:val="10"/>
              </w:rPr>
              <w:t>3</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1C1FD3">
              <w:rPr>
                <w:webHidden/>
                <w:sz w:val="10"/>
                <w:szCs w:val="10"/>
              </w:rPr>
              <w:t>3</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1C1FD3">
              <w:rPr>
                <w:webHidden/>
                <w:sz w:val="10"/>
                <w:szCs w:val="10"/>
              </w:rPr>
              <w:t>8</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1C1FD3">
              <w:rPr>
                <w:webHidden/>
                <w:sz w:val="10"/>
                <w:szCs w:val="10"/>
              </w:rPr>
              <w:t>8</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1C1FD3">
              <w:rPr>
                <w:webHidden/>
                <w:sz w:val="10"/>
                <w:szCs w:val="10"/>
              </w:rPr>
              <w:t>10</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1C1FD3">
              <w:rPr>
                <w:webHidden/>
                <w:sz w:val="10"/>
                <w:szCs w:val="10"/>
              </w:rPr>
              <w:t>13</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1C1FD3">
              <w:rPr>
                <w:webHidden/>
                <w:sz w:val="10"/>
                <w:szCs w:val="10"/>
              </w:rPr>
              <w:t>13</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1C1FD3">
              <w:rPr>
                <w:webHidden/>
                <w:sz w:val="10"/>
                <w:szCs w:val="10"/>
              </w:rPr>
              <w:t>14</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1C1FD3">
              <w:rPr>
                <w:webHidden/>
                <w:sz w:val="10"/>
                <w:szCs w:val="10"/>
              </w:rPr>
              <w:t>14</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1C1FD3">
              <w:rPr>
                <w:webHidden/>
                <w:sz w:val="10"/>
                <w:szCs w:val="10"/>
              </w:rPr>
              <w:t>15</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1C1FD3">
              <w:rPr>
                <w:webHidden/>
                <w:sz w:val="10"/>
                <w:szCs w:val="10"/>
              </w:rPr>
              <w:t>15</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1C1FD3">
              <w:rPr>
                <w:webHidden/>
                <w:sz w:val="10"/>
                <w:szCs w:val="10"/>
              </w:rPr>
              <w:t>17</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1C1FD3">
              <w:rPr>
                <w:webHidden/>
                <w:sz w:val="10"/>
                <w:szCs w:val="10"/>
              </w:rPr>
              <w:t>17</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1C1FD3">
              <w:rPr>
                <w:webHidden/>
                <w:sz w:val="10"/>
                <w:szCs w:val="10"/>
              </w:rPr>
              <w:t>19</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1C1FD3">
              <w:rPr>
                <w:webHidden/>
                <w:sz w:val="10"/>
                <w:szCs w:val="10"/>
              </w:rPr>
              <w:t>19</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1C1FD3">
              <w:rPr>
                <w:webHidden/>
                <w:sz w:val="10"/>
                <w:szCs w:val="10"/>
              </w:rPr>
              <w:t>19</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1C1FD3">
              <w:rPr>
                <w:webHidden/>
                <w:sz w:val="10"/>
                <w:szCs w:val="10"/>
              </w:rPr>
              <w:t>20</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1C1FD3">
              <w:rPr>
                <w:webHidden/>
                <w:sz w:val="10"/>
                <w:szCs w:val="10"/>
              </w:rPr>
              <w:t>20</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1C1FD3">
              <w:rPr>
                <w:webHidden/>
                <w:sz w:val="10"/>
                <w:szCs w:val="10"/>
              </w:rPr>
              <w:t>21</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1C1FD3">
              <w:rPr>
                <w:webHidden/>
                <w:sz w:val="10"/>
                <w:szCs w:val="10"/>
              </w:rPr>
              <w:t>21</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1C1FD3">
              <w:rPr>
                <w:webHidden/>
                <w:sz w:val="10"/>
                <w:szCs w:val="10"/>
              </w:rPr>
              <w:t>21</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1C1FD3">
              <w:rPr>
                <w:webHidden/>
                <w:sz w:val="10"/>
                <w:szCs w:val="10"/>
              </w:rPr>
              <w:t>21</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1C1FD3">
              <w:rPr>
                <w:webHidden/>
                <w:sz w:val="10"/>
                <w:szCs w:val="10"/>
              </w:rPr>
              <w:t>21</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1C1FD3">
              <w:rPr>
                <w:webHidden/>
                <w:sz w:val="10"/>
                <w:szCs w:val="10"/>
              </w:rPr>
              <w:t>21</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1C1FD3">
              <w:rPr>
                <w:webHidden/>
                <w:sz w:val="10"/>
                <w:szCs w:val="10"/>
              </w:rPr>
              <w:t>21</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1C1FD3">
              <w:rPr>
                <w:webHidden/>
                <w:sz w:val="10"/>
                <w:szCs w:val="10"/>
              </w:rPr>
              <w:t>22</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1C1FD3">
              <w:rPr>
                <w:webHidden/>
                <w:sz w:val="10"/>
                <w:szCs w:val="10"/>
              </w:rPr>
              <w:t>22</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1C1FD3">
              <w:rPr>
                <w:webHidden/>
                <w:sz w:val="10"/>
                <w:szCs w:val="10"/>
              </w:rPr>
              <w:t>22</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1C1FD3">
              <w:rPr>
                <w:webHidden/>
                <w:sz w:val="10"/>
                <w:szCs w:val="10"/>
              </w:rPr>
              <w:t>22</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1C1FD3">
              <w:rPr>
                <w:webHidden/>
                <w:sz w:val="10"/>
                <w:szCs w:val="10"/>
              </w:rPr>
              <w:t>22</w:t>
            </w:r>
            <w:r w:rsidR="00D3637C" w:rsidRPr="00D3637C">
              <w:rPr>
                <w:webHidden/>
                <w:sz w:val="10"/>
                <w:szCs w:val="10"/>
              </w:rPr>
              <w:fldChar w:fldCharType="end"/>
            </w:r>
          </w:hyperlink>
        </w:p>
        <w:p w:rsidR="00D3637C" w:rsidRPr="00D3637C" w:rsidRDefault="00F660B7">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1C1FD3">
              <w:rPr>
                <w:webHidden/>
                <w:sz w:val="10"/>
                <w:szCs w:val="10"/>
              </w:rPr>
              <w:t>22</w:t>
            </w:r>
            <w:r w:rsidR="00D3637C" w:rsidRPr="00D3637C">
              <w:rPr>
                <w:webHidden/>
                <w:sz w:val="10"/>
                <w:szCs w:val="10"/>
              </w:rPr>
              <w:fldChar w:fldCharType="end"/>
            </w:r>
          </w:hyperlink>
        </w:p>
        <w:p w:rsidR="005506DE" w:rsidRDefault="005506DE">
          <w:r w:rsidRPr="00D3637C">
            <w:rPr>
              <w:b/>
              <w:bCs/>
              <w:sz w:val="10"/>
              <w:szCs w:val="10"/>
            </w:rPr>
            <w:fldChar w:fldCharType="end"/>
          </w:r>
        </w:p>
        <w:bookmarkStart w:id="3" w:name="_GoBack" w:displacedByCustomXml="next"/>
        <w:bookmarkEnd w:id="3" w:displacedByCustomXml="next"/>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4"/>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5"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5"/>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w:t>
      </w:r>
      <w:proofErr w:type="spellStart"/>
      <w:r w:rsidRPr="002D2832">
        <w:rPr>
          <w:rFonts w:ascii="Tahoma" w:hAnsi="Tahoma" w:cs="Tahoma"/>
          <w:sz w:val="20"/>
          <w:szCs w:val="20"/>
        </w:rPr>
        <w:t>późn</w:t>
      </w:r>
      <w:proofErr w:type="spellEnd"/>
      <w:r w:rsidRPr="002D2832">
        <w:rPr>
          <w:rFonts w:ascii="Tahoma" w:hAnsi="Tahoma" w:cs="Tahoma"/>
          <w:sz w:val="20"/>
          <w:szCs w:val="20"/>
        </w:rPr>
        <w:t xml:space="preserve">. zm.).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3561FD" w:rsidRPr="002D2832" w:rsidRDefault="003561FD" w:rsidP="002D2832">
      <w:pPr>
        <w:spacing w:line="240" w:lineRule="auto"/>
        <w:jc w:val="both"/>
        <w:rPr>
          <w:rFonts w:ascii="Tahoma" w:eastAsia="Times New Roman" w:hAnsi="Tahoma" w:cs="Tahoma"/>
          <w:b/>
          <w:sz w:val="20"/>
          <w:szCs w:val="20"/>
          <w:lang w:eastAsia="pl-PL"/>
        </w:rPr>
      </w:pPr>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6"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6"/>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w:t>
      </w:r>
      <w:r w:rsidR="002D2832">
        <w:rPr>
          <w:rFonts w:ascii="Tahoma" w:eastAsia="Times New Roman" w:hAnsi="Tahoma" w:cs="Tahoma"/>
          <w:sz w:val="20"/>
          <w:szCs w:val="20"/>
          <w:lang w:eastAsia="pl-PL"/>
        </w:rPr>
        <w:t xml:space="preserve"> – roboty budowlane pn.</w:t>
      </w:r>
      <w:r w:rsidRPr="0007566A">
        <w:rPr>
          <w:rFonts w:ascii="Tahoma" w:eastAsia="Times New Roman" w:hAnsi="Tahoma" w:cs="Tahoma"/>
          <w:sz w:val="20"/>
          <w:szCs w:val="20"/>
          <w:lang w:eastAsia="pl-PL"/>
        </w:rPr>
        <w:t>: „</w:t>
      </w:r>
      <w:bookmarkStart w:id="7" w:name="_Hlk508173182"/>
      <w:r w:rsidR="0046245E" w:rsidRPr="0046245E">
        <w:rPr>
          <w:rFonts w:ascii="Tahoma" w:eastAsia="Times New Roman" w:hAnsi="Tahoma" w:cs="Tahoma"/>
          <w:b/>
          <w:bCs/>
          <w:sz w:val="20"/>
          <w:szCs w:val="20"/>
          <w:lang w:eastAsia="pl-PL"/>
        </w:rPr>
        <w:t>Budowa ścieżki pieszo-rowerowej Domasławice – Goszcz</w:t>
      </w:r>
      <w:bookmarkEnd w:id="7"/>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FD7549" w:rsidRPr="0046245E" w:rsidRDefault="00B252FE" w:rsidP="0046245E">
      <w:pPr>
        <w:tabs>
          <w:tab w:val="left" w:pos="851"/>
        </w:tabs>
        <w:spacing w:after="0" w:line="240" w:lineRule="auto"/>
        <w:ind w:left="851"/>
        <w:jc w:val="both"/>
        <w:rPr>
          <w:rFonts w:ascii="Tahoma" w:eastAsia="Times New Roman" w:hAnsi="Tahoma" w:cs="Tahoma"/>
          <w:sz w:val="20"/>
          <w:szCs w:val="20"/>
          <w:u w:val="single"/>
          <w:lang w:eastAsia="pl-PL"/>
        </w:rPr>
      </w:pPr>
      <w:bookmarkStart w:id="8" w:name="_Hlk508175955"/>
      <w:bookmarkStart w:id="9" w:name="_Hlk507949101"/>
      <w:r w:rsidRPr="00FD7549">
        <w:rPr>
          <w:rFonts w:ascii="Tahoma" w:eastAsia="Times New Roman" w:hAnsi="Tahoma" w:cs="Tahoma"/>
          <w:sz w:val="20"/>
          <w:szCs w:val="20"/>
          <w:u w:val="single"/>
          <w:lang w:eastAsia="pl-PL"/>
        </w:rPr>
        <w:t>Przedmiot główny:</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45233222-1 </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 zakresie chodników </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2D2832" w:rsidRDefault="00FD7549" w:rsidP="002D2832">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w:t>
      </w:r>
      <w:r w:rsidR="0046245E">
        <w:rPr>
          <w:rFonts w:ascii="Tahoma" w:eastAsia="Times New Roman" w:hAnsi="Tahoma" w:cs="Tahoma"/>
          <w:sz w:val="20"/>
          <w:szCs w:val="20"/>
          <w:lang w:eastAsia="pl-PL"/>
        </w:rPr>
        <w:t>0000</w:t>
      </w:r>
      <w:r w:rsidRPr="00FD7549">
        <w:rPr>
          <w:rFonts w:ascii="Tahoma" w:eastAsia="Times New Roman" w:hAnsi="Tahoma" w:cs="Tahoma"/>
          <w:sz w:val="20"/>
          <w:szCs w:val="20"/>
          <w:lang w:eastAsia="pl-PL"/>
        </w:rPr>
        <w:t>0-</w:t>
      </w:r>
      <w:r w:rsidR="0046245E">
        <w:rPr>
          <w:rFonts w:ascii="Tahoma" w:eastAsia="Times New Roman" w:hAnsi="Tahoma" w:cs="Tahoma"/>
          <w:sz w:val="20"/>
          <w:szCs w:val="20"/>
          <w:lang w:eastAsia="pl-PL"/>
        </w:rPr>
        <w:t>9</w:t>
      </w:r>
      <w:r>
        <w:rPr>
          <w:rFonts w:ascii="Tahoma" w:eastAsia="Times New Roman" w:hAnsi="Tahoma" w:cs="Tahoma"/>
          <w:sz w:val="20"/>
          <w:szCs w:val="20"/>
          <w:lang w:eastAsia="pl-PL"/>
        </w:rPr>
        <w:t xml:space="preserve"> </w:t>
      </w:r>
      <w:r w:rsidR="002D2832">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budowlane w zakresie </w:t>
      </w:r>
      <w:r w:rsidR="0046245E">
        <w:rPr>
          <w:rFonts w:ascii="Tahoma" w:eastAsia="Times New Roman" w:hAnsi="Tahoma" w:cs="Tahoma"/>
          <w:sz w:val="20"/>
          <w:szCs w:val="20"/>
          <w:lang w:eastAsia="pl-PL"/>
        </w:rPr>
        <w:t xml:space="preserve">wznoszenia kompletnych obiektów budowlanych lub </w:t>
      </w:r>
    </w:p>
    <w:p w:rsidR="00FD7549" w:rsidRDefault="0046245E" w:rsidP="002D2832">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ich części oraz roboty w zakresie inżynierii lądowej i wodnej.</w:t>
      </w:r>
    </w:p>
    <w:p w:rsidR="00FD7549" w:rsidRDefault="00FD7549" w:rsidP="00FD7549">
      <w:pPr>
        <w:spacing w:after="0" w:line="240" w:lineRule="auto"/>
        <w:ind w:left="851"/>
        <w:jc w:val="both"/>
        <w:rPr>
          <w:rFonts w:ascii="Tahoma" w:eastAsia="Times New Roman" w:hAnsi="Tahoma" w:cs="Tahoma"/>
          <w:color w:val="FF0000"/>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sidR="00AE6D31">
        <w:rPr>
          <w:rFonts w:ascii="Tahoma" w:eastAsia="Times New Roman" w:hAnsi="Tahoma" w:cs="Tahoma"/>
          <w:sz w:val="20"/>
          <w:szCs w:val="20"/>
          <w:lang w:eastAsia="pl-PL"/>
        </w:rPr>
        <w:t xml:space="preserve">ścieżki pieszo-rowerowej wzdłuż drogi powiatowej 1490 D relacji Domasławice – Goszcz w gminie Twardogóra.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Podstawowy zakres inwestycji polegający na budowie ścieżki pieszo-rowerowej</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Domasławice – Goszcz obejmuje:</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0+000 do km 0+290,40 oraz od km</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1+981,84 do km 2+570,44 o szer. 2,5m o nawierzchni z betonu asfaltowego,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0+290,40 do km 0+372,59 oraz od</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km 1+962,26 do km 1+981,84 o szer. 2,5m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0+372,59 do 0+384,06 o zmiennej</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szerokości od 2,5m do 2,0m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0+384,06 do km 1+962,26 o szer.</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do 2,0m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przebudowę zjazdów przez ścieżkę pieszo-rowerową,</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odmulenie i oczyszczenie istniejącego rowu drogowego,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odcinka rowu krytego fi 60cm,</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wpustów i </w:t>
      </w:r>
      <w:proofErr w:type="spellStart"/>
      <w:r w:rsidRPr="00AE6D31">
        <w:rPr>
          <w:rFonts w:ascii="Tahoma" w:eastAsia="Times New Roman" w:hAnsi="Tahoma" w:cs="Tahoma"/>
          <w:sz w:val="20"/>
          <w:szCs w:val="20"/>
          <w:lang w:eastAsia="pl-PL"/>
        </w:rPr>
        <w:t>przykanalików</w:t>
      </w:r>
      <w:proofErr w:type="spellEnd"/>
      <w:r w:rsidRPr="00AE6D31">
        <w:rPr>
          <w:rFonts w:ascii="Tahoma" w:eastAsia="Times New Roman" w:hAnsi="Tahoma" w:cs="Tahoma"/>
          <w:sz w:val="20"/>
          <w:szCs w:val="20"/>
          <w:lang w:eastAsia="pl-PL"/>
        </w:rPr>
        <w:t>,</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przepustów pod zjazdami i ścieżką pieszo-rowerową,</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ścieku </w:t>
      </w:r>
      <w:proofErr w:type="spellStart"/>
      <w:r w:rsidRPr="00AE6D31">
        <w:rPr>
          <w:rFonts w:ascii="Tahoma" w:eastAsia="Times New Roman" w:hAnsi="Tahoma" w:cs="Tahoma"/>
          <w:sz w:val="20"/>
          <w:szCs w:val="20"/>
          <w:lang w:eastAsia="pl-PL"/>
        </w:rPr>
        <w:t>przykrawężnikowego</w:t>
      </w:r>
      <w:proofErr w:type="spellEnd"/>
      <w:r w:rsidRPr="00AE6D31">
        <w:rPr>
          <w:rFonts w:ascii="Tahoma" w:eastAsia="Times New Roman" w:hAnsi="Tahoma" w:cs="Tahoma"/>
          <w:sz w:val="20"/>
          <w:szCs w:val="20"/>
          <w:lang w:eastAsia="pl-PL"/>
        </w:rPr>
        <w:t>,</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lokalne umocnienie rowów,</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przestawienie istniejącego ogrodzenia,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oczyszczenie i odmulenie istniejących rowów melioracyjnych,</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lastRenderedPageBreak/>
        <w:t>- wycinkę drzew i krzewów kolidujących z projektowaną inwestycją oraz zabezpieczenie</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istniejących drzew i krzewów nie przewidzianych do wycinki na czas robót budowlanych,</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zieleni niskiej,</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elementów organizacji ruchu (oznakowanie poziome i pionowe, urządzenia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bezpieczeństwa ruchu drogowego),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zabezpieczenie kolidujących z przedmiotową inwestycją sieci uzbrojenia.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Realizacja inwestycji będzie wiązała się z koniecznością wycinki kolidujących</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z nią drzew i krzewów. Na terenie leśnym ścieżka pieszo-rowerowa została zlokalizowana</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w pasie wyciętych drzew.</w:t>
      </w:r>
      <w:r w:rsidRPr="00AE6D31">
        <w:rPr>
          <w:rFonts w:ascii="Tahoma" w:eastAsia="Times New Roman" w:hAnsi="Tahoma" w:cs="Tahoma"/>
          <w:b/>
          <w:bCs/>
          <w:sz w:val="20"/>
          <w:szCs w:val="20"/>
          <w:lang w:eastAsia="pl-PL"/>
        </w:rPr>
        <w:t xml:space="preserve"> </w:t>
      </w:r>
    </w:p>
    <w:bookmarkEnd w:id="8"/>
    <w:bookmarkEnd w:id="9"/>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 </w:t>
      </w:r>
    </w:p>
    <w:p w:rsidR="00765EA8" w:rsidRPr="002D2832" w:rsidRDefault="00765EA8" w:rsidP="0007566A">
      <w:pPr>
        <w:spacing w:after="0" w:line="240" w:lineRule="auto"/>
        <w:ind w:left="851"/>
        <w:jc w:val="both"/>
        <w:rPr>
          <w:rFonts w:ascii="Tahoma" w:hAnsi="Tahoma" w:cs="Tahoma"/>
          <w:b/>
          <w:sz w:val="20"/>
          <w:szCs w:val="20"/>
        </w:rPr>
      </w:pPr>
    </w:p>
    <w:p w:rsidR="0007566A" w:rsidRDefault="003B6F31"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0" w:name="_Hlk507754546"/>
      <w:bookmarkStart w:id="11" w:name="_Hlk507949504"/>
      <w:r>
        <w:rPr>
          <w:rFonts w:ascii="Tahoma" w:eastAsia="Times New Roman" w:hAnsi="Tahoma" w:cs="Tahoma"/>
          <w:sz w:val="20"/>
          <w:szCs w:val="20"/>
          <w:lang w:eastAsia="pl-PL"/>
        </w:rPr>
        <w:t>Pr</w:t>
      </w:r>
      <w:r w:rsidR="0007566A" w:rsidRPr="0007566A">
        <w:rPr>
          <w:rFonts w:ascii="Tahoma" w:eastAsia="Times New Roman" w:hAnsi="Tahoma" w:cs="Tahoma"/>
          <w:sz w:val="20"/>
          <w:szCs w:val="20"/>
          <w:lang w:eastAsia="pl-PL"/>
        </w:rPr>
        <w:t>ojekt budowlany dla zadania pn. „</w:t>
      </w:r>
      <w:bookmarkStart w:id="12" w:name="_Hlk508111319"/>
      <w:r w:rsidR="001859AE" w:rsidRPr="001859AE">
        <w:rPr>
          <w:rFonts w:ascii="Tahoma" w:eastAsia="Times New Roman" w:hAnsi="Tahoma" w:cs="Tahoma"/>
          <w:b/>
          <w:sz w:val="20"/>
          <w:szCs w:val="20"/>
          <w:lang w:eastAsia="pl-PL"/>
        </w:rPr>
        <w:t xml:space="preserve">Budowa </w:t>
      </w:r>
      <w:r w:rsidR="00696F95">
        <w:rPr>
          <w:rFonts w:ascii="Tahoma" w:eastAsia="Times New Roman" w:hAnsi="Tahoma" w:cs="Tahoma"/>
          <w:b/>
          <w:sz w:val="20"/>
          <w:szCs w:val="20"/>
          <w:lang w:eastAsia="pl-PL"/>
        </w:rPr>
        <w:t>ścieżki pieszo-rowerowej Domasławice Goszcz</w:t>
      </w:r>
      <w:bookmarkEnd w:id="12"/>
      <w:r w:rsidR="00696F95">
        <w:rPr>
          <w:rFonts w:ascii="Tahoma" w:eastAsia="Times New Roman" w:hAnsi="Tahoma" w:cs="Tahoma"/>
          <w:b/>
          <w:sz w:val="20"/>
          <w:szCs w:val="20"/>
          <w:lang w:eastAsia="pl-PL"/>
        </w:rPr>
        <w:t>”</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 - branża drogowa</w:t>
      </w:r>
      <w:r w:rsidR="001859AE">
        <w:rPr>
          <w:rFonts w:ascii="Tahoma" w:eastAsia="Times New Roman" w:hAnsi="Tahoma" w:cs="Tahoma"/>
          <w:sz w:val="20"/>
          <w:szCs w:val="20"/>
          <w:lang w:eastAsia="pl-PL"/>
        </w:rPr>
        <w:t>,</w:t>
      </w:r>
    </w:p>
    <w:bookmarkEnd w:id="10"/>
    <w:p w:rsidR="0007566A" w:rsidRDefault="00696F95" w:rsidP="00B82ACB">
      <w:pPr>
        <w:numPr>
          <w:ilvl w:val="0"/>
          <w:numId w:val="95"/>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Operat wodnoprawny dla </w:t>
      </w:r>
      <w:r w:rsidR="0007566A" w:rsidRPr="001859AE">
        <w:rPr>
          <w:rFonts w:ascii="Tahoma" w:eastAsia="Times New Roman" w:hAnsi="Tahoma" w:cs="Tahoma"/>
          <w:sz w:val="20"/>
          <w:szCs w:val="20"/>
          <w:lang w:eastAsia="pl-PL"/>
        </w:rPr>
        <w:t>„</w:t>
      </w:r>
      <w:r w:rsidRPr="00696F95">
        <w:rPr>
          <w:rFonts w:ascii="Tahoma" w:eastAsia="Times New Roman" w:hAnsi="Tahoma" w:cs="Tahoma"/>
          <w:b/>
          <w:bCs/>
          <w:sz w:val="20"/>
          <w:szCs w:val="20"/>
          <w:lang w:eastAsia="pl-PL"/>
        </w:rPr>
        <w:t>Budow</w:t>
      </w:r>
      <w:r>
        <w:rPr>
          <w:rFonts w:ascii="Tahoma" w:eastAsia="Times New Roman" w:hAnsi="Tahoma" w:cs="Tahoma"/>
          <w:b/>
          <w:bCs/>
          <w:sz w:val="20"/>
          <w:szCs w:val="20"/>
          <w:lang w:eastAsia="pl-PL"/>
        </w:rPr>
        <w:t>y</w:t>
      </w:r>
      <w:r w:rsidRPr="00696F95">
        <w:rPr>
          <w:rFonts w:ascii="Tahoma" w:eastAsia="Times New Roman" w:hAnsi="Tahoma" w:cs="Tahoma"/>
          <w:b/>
          <w:bCs/>
          <w:sz w:val="20"/>
          <w:szCs w:val="20"/>
          <w:lang w:eastAsia="pl-PL"/>
        </w:rPr>
        <w:t xml:space="preserve"> ścieżki pieszo-rowerowej Domasławice</w:t>
      </w:r>
      <w:r>
        <w:rPr>
          <w:rFonts w:ascii="Tahoma" w:eastAsia="Times New Roman" w:hAnsi="Tahoma" w:cs="Tahoma"/>
          <w:b/>
          <w:bCs/>
          <w:sz w:val="20"/>
          <w:szCs w:val="20"/>
          <w:lang w:eastAsia="pl-PL"/>
        </w:rPr>
        <w:t>-</w:t>
      </w:r>
      <w:r w:rsidRPr="00696F95">
        <w:rPr>
          <w:rFonts w:ascii="Tahoma" w:eastAsia="Times New Roman" w:hAnsi="Tahoma" w:cs="Tahoma"/>
          <w:b/>
          <w:bCs/>
          <w:sz w:val="20"/>
          <w:szCs w:val="20"/>
          <w:lang w:eastAsia="pl-PL"/>
        </w:rPr>
        <w:t>Goszcz</w:t>
      </w:r>
      <w:r>
        <w:rPr>
          <w:rFonts w:ascii="Tahoma" w:eastAsia="Times New Roman" w:hAnsi="Tahoma" w:cs="Tahoma"/>
          <w:b/>
          <w:sz w:val="20"/>
          <w:szCs w:val="20"/>
          <w:lang w:eastAsia="pl-PL"/>
        </w:rPr>
        <w:t>”</w:t>
      </w:r>
      <w:r w:rsidR="001859AE">
        <w:rPr>
          <w:rFonts w:ascii="Tahoma" w:eastAsia="Times New Roman" w:hAnsi="Tahoma" w:cs="Tahoma"/>
          <w:sz w:val="20"/>
          <w:szCs w:val="20"/>
          <w:lang w:eastAsia="pl-PL"/>
        </w:rPr>
        <w:t>,</w:t>
      </w:r>
    </w:p>
    <w:p w:rsidR="001859AE" w:rsidRPr="00765EA8"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Plan wyrębu drzew i krzewó</w:t>
      </w:r>
      <w:r w:rsidR="00765EA8">
        <w:rPr>
          <w:rFonts w:ascii="Tahoma" w:eastAsia="Times New Roman" w:hAnsi="Tahoma" w:cs="Tahoma"/>
          <w:sz w:val="20"/>
          <w:szCs w:val="20"/>
          <w:lang w:eastAsia="pl-PL"/>
        </w:rPr>
        <w:t xml:space="preserve">w dla </w:t>
      </w:r>
      <w:r w:rsidRPr="001859AE">
        <w:rPr>
          <w:rFonts w:ascii="Tahoma" w:eastAsia="Times New Roman" w:hAnsi="Tahoma" w:cs="Tahoma"/>
          <w:b/>
          <w:bCs/>
          <w:sz w:val="20"/>
          <w:szCs w:val="20"/>
          <w:lang w:eastAsia="pl-PL"/>
        </w:rPr>
        <w:t xml:space="preserve"> </w:t>
      </w:r>
      <w:r w:rsidR="00765EA8">
        <w:rPr>
          <w:rFonts w:ascii="Tahoma" w:eastAsia="Times New Roman" w:hAnsi="Tahoma" w:cs="Tahoma"/>
          <w:b/>
          <w:bCs/>
          <w:sz w:val="20"/>
          <w:szCs w:val="20"/>
          <w:lang w:eastAsia="pl-PL"/>
        </w:rPr>
        <w:t>„</w:t>
      </w:r>
      <w:r w:rsidR="00696F95" w:rsidRPr="00696F95">
        <w:rPr>
          <w:rFonts w:ascii="Tahoma" w:eastAsia="Times New Roman" w:hAnsi="Tahoma" w:cs="Tahoma"/>
          <w:b/>
          <w:bCs/>
          <w:sz w:val="20"/>
          <w:szCs w:val="20"/>
          <w:lang w:eastAsia="pl-PL"/>
        </w:rPr>
        <w:t>Budowa ścieżki pieszo-rowerowej Domasławice Goszcz</w:t>
      </w:r>
      <w:r w:rsidR="00765EA8">
        <w:rPr>
          <w:rFonts w:ascii="Tahoma" w:eastAsia="Times New Roman" w:hAnsi="Tahoma" w:cs="Tahoma"/>
          <w:b/>
          <w:bCs/>
          <w:sz w:val="20"/>
          <w:szCs w:val="20"/>
          <w:lang w:eastAsia="pl-PL"/>
        </w:rPr>
        <w:t>”</w:t>
      </w:r>
    </w:p>
    <w:p w:rsidR="00765EA8" w:rsidRP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3" w:name="_Hlk507754143"/>
      <w:r w:rsidRPr="00765EA8">
        <w:rPr>
          <w:rFonts w:ascii="Tahoma" w:eastAsia="Times New Roman" w:hAnsi="Tahoma" w:cs="Tahoma"/>
          <w:sz w:val="20"/>
          <w:szCs w:val="20"/>
          <w:lang w:eastAsia="pl-PL"/>
        </w:rPr>
        <w:t>Projekt tymczasowej organizacji ruchu</w:t>
      </w:r>
      <w:r w:rsidR="00765EA8" w:rsidRPr="00765EA8">
        <w:rPr>
          <w:rFonts w:ascii="Tahoma" w:eastAsia="Times New Roman" w:hAnsi="Tahoma" w:cs="Tahoma"/>
          <w:sz w:val="20"/>
          <w:szCs w:val="20"/>
          <w:lang w:eastAsia="pl-PL"/>
        </w:rPr>
        <w:t xml:space="preserve"> dla „</w:t>
      </w:r>
      <w:r w:rsidR="003A5819" w:rsidRPr="003A5819">
        <w:rPr>
          <w:rFonts w:ascii="Tahoma" w:eastAsia="Times New Roman" w:hAnsi="Tahoma" w:cs="Tahoma"/>
          <w:b/>
          <w:bCs/>
          <w:sz w:val="20"/>
          <w:szCs w:val="20"/>
          <w:lang w:eastAsia="pl-PL"/>
        </w:rPr>
        <w:t>Budowa ścieżki pieszo-rowerowej Domasławice Goszcz</w:t>
      </w:r>
      <w:r w:rsidR="00765EA8" w:rsidRPr="00765EA8">
        <w:rPr>
          <w:rFonts w:ascii="Tahoma" w:eastAsia="Times New Roman" w:hAnsi="Tahoma" w:cs="Tahoma"/>
          <w:b/>
          <w:bCs/>
          <w:sz w:val="20"/>
          <w:szCs w:val="20"/>
          <w:lang w:eastAsia="pl-PL"/>
        </w:rPr>
        <w:t>”</w:t>
      </w:r>
    </w:p>
    <w:bookmarkEnd w:id="13"/>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765EA8">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docelowej or</w:t>
      </w:r>
      <w:r w:rsidRPr="00765EA8">
        <w:rPr>
          <w:rFonts w:ascii="Tahoma" w:eastAsia="Times New Roman" w:hAnsi="Tahoma" w:cs="Tahoma"/>
          <w:sz w:val="20"/>
          <w:szCs w:val="20"/>
          <w:lang w:eastAsia="pl-PL"/>
        </w:rPr>
        <w:t>ganizacji ruchu dla „</w:t>
      </w:r>
      <w:r w:rsidR="003A5819" w:rsidRPr="003A5819">
        <w:rPr>
          <w:rFonts w:ascii="Tahoma" w:eastAsia="Times New Roman" w:hAnsi="Tahoma" w:cs="Tahoma"/>
          <w:b/>
          <w:bCs/>
          <w:sz w:val="20"/>
          <w:szCs w:val="20"/>
          <w:lang w:eastAsia="pl-PL"/>
        </w:rPr>
        <w:t>Budowa ścieżki pieszo-rowerowej Domasławice Goszcz</w:t>
      </w:r>
      <w:r w:rsidRPr="00765EA8">
        <w:rPr>
          <w:rFonts w:ascii="Tahoma" w:eastAsia="Times New Roman" w:hAnsi="Tahoma" w:cs="Tahoma"/>
          <w:b/>
          <w:bCs/>
          <w:sz w:val="20"/>
          <w:szCs w:val="20"/>
          <w:lang w:eastAsia="pl-PL"/>
        </w:rPr>
        <w:t>”</w:t>
      </w:r>
    </w:p>
    <w:p w:rsidR="00765EA8" w:rsidRPr="009649C9"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Specyfikacja techniczna wykonania i odbioru robót dla </w:t>
      </w:r>
      <w:r w:rsidR="00765EA8" w:rsidRPr="009649C9">
        <w:rPr>
          <w:rFonts w:ascii="Tahoma" w:eastAsia="Times New Roman" w:hAnsi="Tahoma" w:cs="Tahoma"/>
          <w:sz w:val="20"/>
          <w:szCs w:val="20"/>
          <w:lang w:eastAsia="pl-PL"/>
        </w:rPr>
        <w:t>„</w:t>
      </w:r>
      <w:r w:rsidR="003A5819" w:rsidRPr="003A5819">
        <w:rPr>
          <w:rFonts w:ascii="Tahoma" w:eastAsia="Times New Roman" w:hAnsi="Tahoma" w:cs="Tahoma"/>
          <w:b/>
          <w:bCs/>
          <w:sz w:val="20"/>
          <w:szCs w:val="20"/>
          <w:lang w:eastAsia="pl-PL"/>
        </w:rPr>
        <w:t>Budowa ścieżki pieszo-rowerowej Domasławice Goszcz</w:t>
      </w:r>
      <w:r w:rsidR="00765EA8" w:rsidRPr="009649C9">
        <w:rPr>
          <w:rFonts w:ascii="Tahoma" w:eastAsia="Times New Roman" w:hAnsi="Tahoma" w:cs="Tahoma"/>
          <w:b/>
          <w:bCs/>
          <w:sz w:val="20"/>
          <w:szCs w:val="20"/>
          <w:lang w:eastAsia="pl-PL"/>
        </w:rPr>
        <w:t xml:space="preserve">” – </w:t>
      </w:r>
      <w:r w:rsidR="00765EA8" w:rsidRPr="009649C9">
        <w:rPr>
          <w:rFonts w:ascii="Tahoma" w:eastAsia="Times New Roman" w:hAnsi="Tahoma" w:cs="Tahoma"/>
          <w:bCs/>
          <w:sz w:val="20"/>
          <w:szCs w:val="20"/>
          <w:lang w:eastAsia="pl-PL"/>
        </w:rPr>
        <w:t>branża drogowa</w:t>
      </w:r>
    </w:p>
    <w:p w:rsid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w:t>
      </w:r>
      <w:bookmarkStart w:id="14" w:name="_Hlk508111532"/>
      <w:r w:rsidRPr="009649C9">
        <w:rPr>
          <w:rFonts w:ascii="Tahoma" w:eastAsia="Times New Roman" w:hAnsi="Tahoma" w:cs="Tahoma"/>
          <w:sz w:val="20"/>
          <w:szCs w:val="20"/>
          <w:lang w:eastAsia="pl-PL"/>
        </w:rPr>
        <w:t xml:space="preserve">– </w:t>
      </w:r>
      <w:r w:rsidR="00765EA8" w:rsidRPr="009649C9">
        <w:rPr>
          <w:rFonts w:ascii="Tahoma" w:eastAsia="Times New Roman" w:hAnsi="Tahoma" w:cs="Tahoma"/>
          <w:sz w:val="20"/>
          <w:szCs w:val="20"/>
          <w:lang w:eastAsia="pl-PL"/>
        </w:rPr>
        <w:t>branża drogowa</w:t>
      </w:r>
      <w:r w:rsidR="003A5819">
        <w:rPr>
          <w:rFonts w:ascii="Tahoma" w:eastAsia="Times New Roman" w:hAnsi="Tahoma" w:cs="Tahoma"/>
          <w:sz w:val="20"/>
          <w:szCs w:val="20"/>
          <w:lang w:eastAsia="pl-PL"/>
        </w:rPr>
        <w:t xml:space="preserve"> – droga powiatowa</w:t>
      </w:r>
      <w:bookmarkEnd w:id="14"/>
    </w:p>
    <w:p w:rsidR="00765EA8" w:rsidRDefault="00777A26"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 </w:t>
      </w:r>
      <w:r w:rsidR="003A5819" w:rsidRPr="003A5819">
        <w:rPr>
          <w:rFonts w:ascii="Tahoma" w:eastAsia="Times New Roman" w:hAnsi="Tahoma" w:cs="Tahoma"/>
          <w:sz w:val="20"/>
          <w:szCs w:val="20"/>
          <w:lang w:eastAsia="pl-PL"/>
        </w:rPr>
        <w:t xml:space="preserve">branża drogowa – </w:t>
      </w:r>
      <w:r w:rsidR="003A5819">
        <w:rPr>
          <w:rFonts w:ascii="Tahoma" w:eastAsia="Times New Roman" w:hAnsi="Tahoma" w:cs="Tahoma"/>
          <w:sz w:val="20"/>
          <w:szCs w:val="20"/>
          <w:lang w:eastAsia="pl-PL"/>
        </w:rPr>
        <w:t>teren lasów</w:t>
      </w:r>
    </w:p>
    <w:bookmarkEnd w:id="11"/>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3A5819">
        <w:rPr>
          <w:rFonts w:ascii="Tahoma" w:eastAsia="Times New Roman" w:hAnsi="Tahoma" w:cs="Tahoma"/>
          <w:sz w:val="20"/>
          <w:szCs w:val="20"/>
          <w:lang w:eastAsia="pl-PL"/>
        </w:rPr>
        <w:t>8</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pozwoleniu na budowę nr I-</w:t>
      </w:r>
      <w:r w:rsidR="003A5819">
        <w:rPr>
          <w:rFonts w:ascii="Tahoma" w:eastAsia="Times New Roman" w:hAnsi="Tahoma" w:cs="Tahoma"/>
          <w:sz w:val="20"/>
          <w:szCs w:val="20"/>
          <w:lang w:eastAsia="x-none"/>
        </w:rPr>
        <w:t>467</w:t>
      </w:r>
      <w:r w:rsidRPr="0007566A">
        <w:rPr>
          <w:rFonts w:ascii="Tahoma" w:eastAsia="Times New Roman" w:hAnsi="Tahoma" w:cs="Tahoma"/>
          <w:sz w:val="20"/>
          <w:szCs w:val="20"/>
          <w:lang w:eastAsia="x-none"/>
        </w:rPr>
        <w:t>/2017 z dnia 0</w:t>
      </w:r>
      <w:r w:rsidR="003A5819">
        <w:rPr>
          <w:rFonts w:ascii="Tahoma" w:eastAsia="Times New Roman" w:hAnsi="Tahoma" w:cs="Tahoma"/>
          <w:sz w:val="20"/>
          <w:szCs w:val="20"/>
          <w:lang w:eastAsia="x-none"/>
        </w:rPr>
        <w:t>7</w:t>
      </w:r>
      <w:r w:rsidRPr="0007566A">
        <w:rPr>
          <w:rFonts w:ascii="Tahoma" w:eastAsia="Times New Roman" w:hAnsi="Tahoma" w:cs="Tahoma"/>
          <w:sz w:val="20"/>
          <w:szCs w:val="20"/>
          <w:lang w:eastAsia="x-none"/>
        </w:rPr>
        <w:t>.0</w:t>
      </w:r>
      <w:r w:rsidR="003A5819">
        <w:rPr>
          <w:rFonts w:ascii="Tahoma" w:eastAsia="Times New Roman" w:hAnsi="Tahoma" w:cs="Tahoma"/>
          <w:sz w:val="20"/>
          <w:szCs w:val="20"/>
          <w:lang w:eastAsia="x-none"/>
        </w:rPr>
        <w:t>8</w:t>
      </w:r>
      <w:r w:rsidRPr="0007566A">
        <w:rPr>
          <w:rFonts w:ascii="Tahoma" w:eastAsia="Times New Roman" w:hAnsi="Tahoma" w:cs="Tahoma"/>
          <w:sz w:val="20"/>
          <w:szCs w:val="20"/>
          <w:lang w:eastAsia="x-none"/>
        </w:rPr>
        <w:t xml:space="preserve">.2017r.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w:t>
      </w:r>
    </w:p>
    <w:p w:rsidR="0007566A" w:rsidRPr="003A5819" w:rsidRDefault="0007566A" w:rsidP="003A5819">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lastRenderedPageBreak/>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lastRenderedPageBreak/>
        <w:t>W przypadku nie otrzymania przez Zamawiającego zaświadczenia o ostateczności decyzji o pozwoleniu na budowę do dnia przekazania placu budowy i spowodowanej tym niemożności rozpoczęcia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5"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5"/>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7E40B0" w:rsidRPr="003E5B4B">
        <w:rPr>
          <w:rFonts w:ascii="Tahoma" w:eastAsia="Times New Roman" w:hAnsi="Tahoma" w:cs="Tahoma"/>
          <w:b/>
          <w:sz w:val="20"/>
          <w:szCs w:val="20"/>
          <w:lang w:eastAsia="pl-PL"/>
        </w:rPr>
        <w:t>1</w:t>
      </w:r>
      <w:r w:rsidR="00C76A95" w:rsidRPr="003E5B4B">
        <w:rPr>
          <w:rFonts w:ascii="Tahoma" w:eastAsia="Times New Roman" w:hAnsi="Tahoma" w:cs="Tahoma"/>
          <w:b/>
          <w:sz w:val="20"/>
          <w:szCs w:val="20"/>
          <w:lang w:eastAsia="pl-PL"/>
        </w:rPr>
        <w:t>4</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3E5B4B">
        <w:rPr>
          <w:rFonts w:ascii="Tahoma" w:eastAsia="Times New Roman" w:hAnsi="Tahoma" w:cs="Tahoma"/>
          <w:sz w:val="20"/>
          <w:szCs w:val="20"/>
          <w:lang w:eastAsia="pl-PL"/>
        </w:rPr>
        <w:t>nastąpić do 5</w:t>
      </w:r>
      <w:r w:rsidRPr="003E5B4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6"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6"/>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7" w:name="_Hlk507758373"/>
      <w:r w:rsidRPr="006A0031">
        <w:rPr>
          <w:rFonts w:ascii="Tahoma" w:eastAsia="Times New Roman" w:hAnsi="Tahoma" w:cs="Tahoma"/>
          <w:bCs/>
          <w:sz w:val="20"/>
          <w:szCs w:val="20"/>
          <w:lang w:eastAsia="pl-PL"/>
        </w:rPr>
        <w:lastRenderedPageBreak/>
        <w:t>Zamawiający nie określa przedmiotowego warunku udziału.</w:t>
      </w:r>
    </w:p>
    <w:bookmarkEnd w:id="17"/>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8"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sidR="00335F87">
        <w:rPr>
          <w:rFonts w:ascii="Tahoma" w:eastAsia="Times New Roman" w:hAnsi="Tahoma" w:cs="Tahoma"/>
          <w:bCs/>
          <w:sz w:val="20"/>
          <w:szCs w:val="20"/>
          <w:lang w:eastAsia="pl-PL"/>
        </w:rPr>
        <w:t>1</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8"/>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kierownikiem budowy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19"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9"/>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212E3D">
        <w:rPr>
          <w:rFonts w:ascii="Tahoma" w:eastAsia="Times New Roman" w:hAnsi="Tahoma" w:cs="Tahoma"/>
          <w:sz w:val="20"/>
          <w:szCs w:val="20"/>
          <w:lang w:eastAsia="pl-PL"/>
        </w:rPr>
        <w:t>6</w:t>
      </w:r>
      <w:r w:rsidRPr="003C2B91">
        <w:rPr>
          <w:rFonts w:ascii="Tahoma" w:eastAsia="Times New Roman" w:hAnsi="Tahoma" w:cs="Tahoma"/>
          <w:sz w:val="20"/>
          <w:szCs w:val="20"/>
          <w:lang w:eastAsia="pl-PL"/>
        </w:rPr>
        <w:t xml:space="preserve">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212E3D">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 xml:space="preserve">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t>
      </w:r>
      <w:r w:rsidRPr="003C2B91">
        <w:rPr>
          <w:rFonts w:ascii="Tahoma" w:eastAsia="Times New Roman" w:hAnsi="Tahoma" w:cs="Tahoma"/>
          <w:sz w:val="20"/>
          <w:szCs w:val="20"/>
          <w:lang w:eastAsia="pl-PL"/>
        </w:rPr>
        <w:lastRenderedPageBreak/>
        <w:t>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0"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0"/>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1"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1"/>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lastRenderedPageBreak/>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DB0AA6" w:rsidRPr="0046245E">
        <w:rPr>
          <w:rFonts w:ascii="Tahoma" w:eastAsia="Times New Roman" w:hAnsi="Tahoma" w:cs="Tahoma"/>
          <w:b/>
          <w:bCs/>
          <w:sz w:val="20"/>
          <w:szCs w:val="20"/>
          <w:lang w:eastAsia="pl-PL"/>
        </w:rPr>
        <w:t>Budowa ścieżki pieszo-rowerowej Domasławice – Goszcz</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2"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2"/>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3"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3"/>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4"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25"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040084" w:rsidRPr="008D5E28">
        <w:rPr>
          <w:rFonts w:ascii="Tahoma" w:eastAsia="Times New Roman" w:hAnsi="Tahoma" w:cs="Tahoma"/>
          <w:b/>
          <w:lang w:eastAsia="pl-PL"/>
        </w:rPr>
        <w:t>2</w:t>
      </w:r>
      <w:r w:rsidR="00792D9B" w:rsidRPr="008D5E28">
        <w:rPr>
          <w:rFonts w:ascii="Tahoma" w:eastAsia="Times New Roman" w:hAnsi="Tahoma" w:cs="Tahoma"/>
          <w:b/>
          <w:lang w:eastAsia="pl-PL"/>
        </w:rPr>
        <w:t>7</w:t>
      </w:r>
      <w:r w:rsidRPr="008D5E28">
        <w:rPr>
          <w:rFonts w:ascii="Tahoma" w:eastAsia="Times New Roman" w:hAnsi="Tahoma" w:cs="Tahoma"/>
          <w:b/>
          <w:lang w:eastAsia="pl-PL"/>
        </w:rPr>
        <w:t xml:space="preserve"> </w:t>
      </w:r>
      <w:r w:rsidR="008B4A12">
        <w:rPr>
          <w:rFonts w:ascii="Tahoma" w:eastAsia="Times New Roman" w:hAnsi="Tahoma" w:cs="Tahoma"/>
          <w:b/>
          <w:lang w:eastAsia="pl-PL"/>
        </w:rPr>
        <w:t xml:space="preserve">lutego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8D5E28" w:rsidRDefault="003C2B91" w:rsidP="003C2B91">
      <w:pPr>
        <w:spacing w:after="0" w:line="240" w:lineRule="auto"/>
        <w:ind w:firstLine="709"/>
        <w:jc w:val="center"/>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OFERTA</w:t>
      </w:r>
    </w:p>
    <w:p w:rsidR="006916D7" w:rsidRDefault="003C2B91" w:rsidP="003C2B91">
      <w:pPr>
        <w:spacing w:after="0" w:line="240" w:lineRule="auto"/>
        <w:ind w:left="1134"/>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w:t>
      </w:r>
      <w:bookmarkStart w:id="26" w:name="_Hlk727185"/>
      <w:bookmarkEnd w:id="25"/>
      <w:r w:rsidR="00DB0AA6" w:rsidRPr="008D5E28">
        <w:rPr>
          <w:rFonts w:ascii="Tahoma" w:eastAsia="Times New Roman" w:hAnsi="Tahoma" w:cs="Tahoma"/>
          <w:b/>
          <w:bCs/>
          <w:sz w:val="20"/>
          <w:szCs w:val="20"/>
          <w:lang w:eastAsia="pl-PL"/>
        </w:rPr>
        <w:t>Budowa ścieżki pieszo-rowerowej Domasławice – Goszcz</w:t>
      </w:r>
      <w:bookmarkEnd w:id="26"/>
      <w:r w:rsidR="00D249D0" w:rsidRPr="008D5E28">
        <w:rPr>
          <w:rFonts w:ascii="Tahoma" w:eastAsia="Times New Roman" w:hAnsi="Tahoma" w:cs="Tahoma"/>
          <w:b/>
          <w:sz w:val="20"/>
          <w:szCs w:val="20"/>
          <w:lang w:eastAsia="pl-PL"/>
        </w:rPr>
        <w:t>”</w:t>
      </w:r>
    </w:p>
    <w:p w:rsidR="003C2B91" w:rsidRPr="008D5E28" w:rsidRDefault="00D249D0" w:rsidP="003C2B91">
      <w:pPr>
        <w:spacing w:after="0" w:line="240" w:lineRule="auto"/>
        <w:ind w:left="1134"/>
        <w:rPr>
          <w:rFonts w:ascii="Tahoma" w:eastAsia="Times New Roman" w:hAnsi="Tahoma" w:cs="Tahoma"/>
          <w:b/>
          <w:bCs/>
          <w:sz w:val="20"/>
          <w:szCs w:val="20"/>
          <w:lang w:eastAsia="pl-PL"/>
        </w:rPr>
      </w:pPr>
      <w:r w:rsidRPr="008D5E28">
        <w:rPr>
          <w:rFonts w:ascii="Tahoma" w:eastAsia="Times New Roman" w:hAnsi="Tahoma" w:cs="Tahoma"/>
          <w:b/>
          <w:sz w:val="20"/>
          <w:szCs w:val="20"/>
          <w:lang w:eastAsia="pl-PL"/>
        </w:rPr>
        <w:t xml:space="preserve">- nie otwierać przed </w:t>
      </w:r>
      <w:r w:rsidR="00B42358" w:rsidRPr="008D5E28">
        <w:rPr>
          <w:rFonts w:ascii="Tahoma" w:eastAsia="Times New Roman" w:hAnsi="Tahoma" w:cs="Tahoma"/>
          <w:b/>
          <w:sz w:val="20"/>
          <w:szCs w:val="20"/>
          <w:lang w:eastAsia="pl-PL"/>
        </w:rPr>
        <w:t>2</w:t>
      </w:r>
      <w:r w:rsidR="005C26F6">
        <w:rPr>
          <w:rFonts w:ascii="Tahoma" w:eastAsia="Times New Roman" w:hAnsi="Tahoma" w:cs="Tahoma"/>
          <w:b/>
          <w:sz w:val="20"/>
          <w:szCs w:val="20"/>
          <w:lang w:eastAsia="pl-PL"/>
        </w:rPr>
        <w:t>7</w:t>
      </w:r>
      <w:r w:rsidR="00B42358" w:rsidRPr="008D5E28">
        <w:rPr>
          <w:rFonts w:ascii="Tahoma" w:eastAsia="Times New Roman" w:hAnsi="Tahoma" w:cs="Tahoma"/>
          <w:b/>
          <w:sz w:val="20"/>
          <w:szCs w:val="20"/>
          <w:lang w:eastAsia="pl-PL"/>
        </w:rPr>
        <w:t xml:space="preserve"> </w:t>
      </w:r>
      <w:r w:rsidR="006916D7">
        <w:rPr>
          <w:rFonts w:ascii="Tahoma" w:eastAsia="Times New Roman" w:hAnsi="Tahoma" w:cs="Tahoma"/>
          <w:b/>
          <w:sz w:val="20"/>
          <w:szCs w:val="20"/>
          <w:lang w:eastAsia="pl-PL"/>
        </w:rPr>
        <w:t xml:space="preserve">lutego </w:t>
      </w:r>
      <w:r w:rsidR="00B42358" w:rsidRPr="008D5E28">
        <w:rPr>
          <w:rFonts w:ascii="Tahoma" w:eastAsia="Times New Roman" w:hAnsi="Tahoma" w:cs="Tahoma"/>
          <w:b/>
          <w:sz w:val="20"/>
          <w:szCs w:val="20"/>
          <w:lang w:eastAsia="pl-PL"/>
        </w:rPr>
        <w:t>20</w:t>
      </w:r>
      <w:r w:rsidRPr="008D5E28">
        <w:rPr>
          <w:rFonts w:ascii="Tahoma" w:eastAsia="Times New Roman" w:hAnsi="Tahoma" w:cs="Tahoma"/>
          <w:b/>
          <w:sz w:val="20"/>
          <w:szCs w:val="20"/>
          <w:lang w:eastAsia="pl-PL"/>
        </w:rPr>
        <w:t>1</w:t>
      </w:r>
      <w:r w:rsidR="006916D7">
        <w:rPr>
          <w:rFonts w:ascii="Tahoma" w:eastAsia="Times New Roman" w:hAnsi="Tahoma" w:cs="Tahoma"/>
          <w:b/>
          <w:sz w:val="20"/>
          <w:szCs w:val="20"/>
          <w:lang w:eastAsia="pl-PL"/>
        </w:rPr>
        <w:t>9</w:t>
      </w:r>
      <w:r w:rsidR="005C26F6">
        <w:rPr>
          <w:rFonts w:ascii="Tahoma" w:eastAsia="Times New Roman" w:hAnsi="Tahoma" w:cs="Tahoma"/>
          <w:b/>
          <w:sz w:val="20"/>
          <w:szCs w:val="20"/>
          <w:lang w:eastAsia="pl-PL"/>
        </w:rPr>
        <w:t xml:space="preserve"> </w:t>
      </w:r>
      <w:r w:rsidR="003C2B91" w:rsidRPr="008D5E28">
        <w:rPr>
          <w:rFonts w:ascii="Tahoma" w:eastAsia="Times New Roman" w:hAnsi="Tahoma" w:cs="Tahoma"/>
          <w:b/>
          <w:sz w:val="20"/>
          <w:szCs w:val="20"/>
          <w:lang w:eastAsia="pl-PL"/>
        </w:rPr>
        <w:t>r. godz. 12:</w:t>
      </w:r>
      <w:r w:rsidR="005C26F6">
        <w:rPr>
          <w:rFonts w:ascii="Tahoma" w:eastAsia="Times New Roman" w:hAnsi="Tahoma" w:cs="Tahoma"/>
          <w:b/>
          <w:sz w:val="20"/>
          <w:szCs w:val="20"/>
          <w:lang w:eastAsia="pl-PL"/>
        </w:rPr>
        <w:t>30</w:t>
      </w:r>
      <w:r w:rsidR="003C2B91" w:rsidRPr="008D5E28">
        <w:rPr>
          <w:rFonts w:ascii="Tahoma" w:eastAsia="Times New Roman" w:hAnsi="Tahoma" w:cs="Tahoma"/>
          <w:b/>
          <w:sz w:val="20"/>
          <w:szCs w:val="20"/>
          <w:lang w:eastAsia="pl-PL"/>
        </w:rPr>
        <w:t>”</w:t>
      </w:r>
    </w:p>
    <w:p w:rsidR="003C2B91" w:rsidRPr="008D5E28" w:rsidRDefault="003C2B91" w:rsidP="003C2B91">
      <w:pPr>
        <w:spacing w:after="0" w:line="240" w:lineRule="auto"/>
        <w:ind w:left="1276"/>
        <w:jc w:val="both"/>
        <w:rPr>
          <w:rFonts w:ascii="Tahoma" w:eastAsia="Times New Roman" w:hAnsi="Tahoma" w:cs="Tahoma"/>
          <w:b/>
          <w:sz w:val="8"/>
          <w:szCs w:val="8"/>
          <w:lang w:eastAsia="pl-PL"/>
        </w:rPr>
      </w:pPr>
    </w:p>
    <w:p w:rsidR="003C2B91" w:rsidRPr="008D5E28"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8D5E28">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B42358" w:rsidRPr="008D5E28">
        <w:rPr>
          <w:rFonts w:ascii="Tahoma" w:eastAsia="Times New Roman" w:hAnsi="Tahoma" w:cs="Tahoma"/>
          <w:b/>
          <w:sz w:val="20"/>
          <w:szCs w:val="20"/>
          <w:lang w:eastAsia="pl-PL"/>
        </w:rPr>
        <w:t>2</w:t>
      </w:r>
      <w:r w:rsidR="00792D9B" w:rsidRPr="008D5E28">
        <w:rPr>
          <w:rFonts w:ascii="Tahoma" w:eastAsia="Times New Roman" w:hAnsi="Tahoma" w:cs="Tahoma"/>
          <w:b/>
          <w:sz w:val="20"/>
          <w:szCs w:val="20"/>
          <w:lang w:eastAsia="pl-PL"/>
        </w:rPr>
        <w:t>7</w:t>
      </w:r>
      <w:r w:rsidR="00B42358" w:rsidRPr="008D5E28">
        <w:rPr>
          <w:rFonts w:ascii="Tahoma" w:eastAsia="Times New Roman" w:hAnsi="Tahoma" w:cs="Tahoma"/>
          <w:b/>
          <w:sz w:val="20"/>
          <w:szCs w:val="20"/>
          <w:lang w:eastAsia="pl-PL"/>
        </w:rPr>
        <w:t xml:space="preserve"> </w:t>
      </w:r>
      <w:r w:rsidR="006916D7">
        <w:rPr>
          <w:rFonts w:ascii="Tahoma" w:eastAsia="Times New Roman" w:hAnsi="Tahoma" w:cs="Tahoma"/>
          <w:b/>
          <w:sz w:val="20"/>
          <w:szCs w:val="20"/>
          <w:lang w:eastAsia="pl-PL"/>
        </w:rPr>
        <w:t>lutego 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7"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7"/>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9D40F9">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t>
      </w:r>
      <w:r w:rsidRPr="003C2B91">
        <w:rPr>
          <w:rFonts w:ascii="Tahoma" w:eastAsia="Times New Roman" w:hAnsi="Tahoma" w:cs="Tahoma"/>
          <w:sz w:val="20"/>
          <w:szCs w:val="20"/>
          <w:lang w:eastAsia="pl-PL"/>
        </w:rPr>
        <w:lastRenderedPageBreak/>
        <w:t>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8"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8"/>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9"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792D9B">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410384">
        <w:rPr>
          <w:rFonts w:ascii="Tahoma" w:eastAsia="Times New Roman" w:hAnsi="Tahoma" w:cs="Tahoma"/>
          <w:sz w:val="20"/>
          <w:szCs w:val="20"/>
          <w:lang w:eastAsia="pl-PL"/>
        </w:rPr>
        <w:t>40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9"/>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0"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3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1"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1"/>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2"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2"/>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3"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3"/>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4"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4"/>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5" w:name="_Toc471243912"/>
      <w:r>
        <w:rPr>
          <w:rFonts w:ascii="Tahoma" w:hAnsi="Tahoma" w:cs="Tahoma"/>
          <w:color w:val="0070C0"/>
          <w:sz w:val="20"/>
          <w:szCs w:val="20"/>
          <w:lang w:eastAsia="pl-PL"/>
        </w:rPr>
        <w:lastRenderedPageBreak/>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5"/>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6"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6"/>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7"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7"/>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8"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8"/>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9"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9"/>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0"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0"/>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1"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1"/>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42"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2"/>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3" w:name="_Toc460501229"/>
      <w:bookmarkStart w:id="44" w:name="_Toc460501296"/>
      <w:bookmarkStart w:id="45"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3"/>
      <w:bookmarkEnd w:id="44"/>
      <w:bookmarkEnd w:id="45"/>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6" w:name="_Toc460501230"/>
      <w:bookmarkStart w:id="47" w:name="_Toc460501297"/>
      <w:bookmarkStart w:id="48"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6"/>
      <w:bookmarkEnd w:id="47"/>
      <w:bookmarkEnd w:id="48"/>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9"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9"/>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9D40F9">
        <w:rPr>
          <w:rFonts w:ascii="Tahoma" w:eastAsia="Times New Roman" w:hAnsi="Tahoma" w:cs="Tahoma"/>
          <w:sz w:val="20"/>
          <w:szCs w:val="20"/>
          <w:lang w:eastAsia="pl-PL"/>
        </w:rPr>
        <w:t>8</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50"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0"/>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51"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 xml:space="preserve">rozporządzenia Parlamentu Europejskiego i Rady (UE) 2016/679 z dnia 27 kwietnia 2016 r. w sprawie ochrony osób </w:t>
      </w:r>
      <w:r w:rsidRPr="00A83874">
        <w:rPr>
          <w:rFonts w:ascii="Tahoma" w:hAnsi="Tahoma" w:cs="Tahoma"/>
          <w:color w:val="0070C0"/>
          <w:sz w:val="20"/>
          <w:szCs w:val="20"/>
          <w:lang w:eastAsia="pl-PL"/>
        </w:rPr>
        <w:lastRenderedPageBreak/>
        <w:t>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682717" w:rsidRDefault="0019614E" w:rsidP="0019614E">
      <w:pPr>
        <w:spacing w:after="150" w:line="240" w:lineRule="auto"/>
        <w:ind w:firstLine="567"/>
        <w:jc w:val="both"/>
        <w:rPr>
          <w:rFonts w:ascii="Tahoma" w:eastAsia="Times New Roman" w:hAnsi="Tahoma" w:cs="Tahoma"/>
          <w:lang w:eastAsia="pl-PL"/>
        </w:rPr>
      </w:pPr>
      <w:r w:rsidRPr="00682717">
        <w:rPr>
          <w:rFonts w:ascii="Tahoma" w:eastAsia="Times New Roman" w:hAnsi="Tahoma" w:cs="Tahoma"/>
          <w:lang w:eastAsia="pl-PL"/>
        </w:rPr>
        <w:t xml:space="preserve">Zgodnie z art. 13 ust. 1 i 2 </w:t>
      </w:r>
      <w:r w:rsidRPr="00682717">
        <w:rPr>
          <w:rFonts w:ascii="Tahoma" w:hAnsi="Tahoma" w:cs="Tahom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82717">
        <w:rPr>
          <w:rFonts w:ascii="Tahoma" w:eastAsia="Times New Roman" w:hAnsi="Tahoma" w:cs="Tahoma"/>
          <w:lang w:eastAsia="pl-PL"/>
        </w:rPr>
        <w:t xml:space="preserve">dalej „RODO”, informuję, że: </w:t>
      </w:r>
    </w:p>
    <w:p w:rsidR="0019614E" w:rsidRPr="00682717" w:rsidRDefault="0019614E" w:rsidP="0019614E">
      <w:pPr>
        <w:pStyle w:val="Akapitzlist"/>
        <w:numPr>
          <w:ilvl w:val="0"/>
          <w:numId w:val="97"/>
        </w:numPr>
        <w:spacing w:after="150" w:line="240" w:lineRule="auto"/>
        <w:ind w:left="426" w:hanging="426"/>
        <w:jc w:val="both"/>
        <w:rPr>
          <w:rFonts w:ascii="Tahoma" w:eastAsia="Times New Roman" w:hAnsi="Tahoma" w:cs="Tahoma"/>
          <w:i/>
          <w:lang w:eastAsia="pl-PL"/>
        </w:rPr>
      </w:pPr>
      <w:r w:rsidRPr="00682717">
        <w:rPr>
          <w:rFonts w:ascii="Tahoma" w:eastAsia="Times New Roman" w:hAnsi="Tahoma" w:cs="Tahoma"/>
          <w:lang w:eastAsia="pl-PL"/>
        </w:rPr>
        <w:t xml:space="preserve">administratorem Pani/Pana danych osobowych jest </w:t>
      </w:r>
      <w:r w:rsidRPr="00682717">
        <w:rPr>
          <w:rFonts w:ascii="Tahoma" w:eastAsia="Times New Roman" w:hAnsi="Tahoma" w:cs="Tahoma"/>
          <w:b/>
          <w:lang w:eastAsia="pl-PL"/>
        </w:rPr>
        <w:t>Gmina Twardogóra, ul. Ratuszowa 14, 56-416 Twardogóra</w:t>
      </w:r>
      <w:r w:rsidRPr="00682717">
        <w:rPr>
          <w:rFonts w:ascii="Tahoma" w:hAnsi="Tahoma" w:cs="Tahoma"/>
          <w:i/>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inspektorem ochrony danych osobowych w Gminie Twardogóra jest osoba wyznaczona </w:t>
      </w:r>
      <w:r w:rsidRPr="00682717">
        <w:rPr>
          <w:rFonts w:ascii="Tahoma" w:eastAsia="Times New Roman" w:hAnsi="Tahoma" w:cs="Tahoma"/>
          <w:b/>
          <w:lang w:eastAsia="pl-PL"/>
        </w:rPr>
        <w:t xml:space="preserve">przez Burmistrza Miasta i Gminy </w:t>
      </w:r>
      <w:r w:rsidRPr="00A83874">
        <w:rPr>
          <w:rFonts w:ascii="Tahoma" w:eastAsia="Times New Roman" w:hAnsi="Tahoma" w:cs="Tahoma"/>
          <w:b/>
          <w:lang w:eastAsia="pl-PL"/>
        </w:rPr>
        <w:t>Twardogóra kontakt: iodo@twardogora.pl</w:t>
      </w:r>
      <w:r w:rsidRPr="00A83874">
        <w:rPr>
          <w:rFonts w:ascii="Tahoma" w:eastAsia="Times New Roman" w:hAnsi="Tahoma" w:cs="Tahoma"/>
          <w:lang w:eastAsia="pl-PL"/>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przetwarzane będą na podstawie art. 6 ust. 1 lit. c</w:t>
      </w:r>
      <w:r w:rsidRPr="00682717">
        <w:rPr>
          <w:rFonts w:ascii="Tahoma" w:eastAsia="Times New Roman" w:hAnsi="Tahoma" w:cs="Tahoma"/>
          <w:i/>
          <w:lang w:eastAsia="pl-PL"/>
        </w:rPr>
        <w:t xml:space="preserve"> </w:t>
      </w:r>
      <w:r w:rsidRPr="00682717">
        <w:rPr>
          <w:rFonts w:ascii="Tahoma" w:eastAsia="Times New Roman" w:hAnsi="Tahoma" w:cs="Tahoma"/>
          <w:lang w:eastAsia="pl-PL"/>
        </w:rPr>
        <w:t xml:space="preserve">RODO w celu </w:t>
      </w:r>
      <w:r w:rsidRPr="00682717">
        <w:rPr>
          <w:rFonts w:ascii="Tahoma" w:hAnsi="Tahoma" w:cs="Tahoma"/>
        </w:rPr>
        <w:t xml:space="preserve">związanym z postępowaniem o udzielenie </w:t>
      </w:r>
      <w:r>
        <w:rPr>
          <w:rFonts w:ascii="Tahoma" w:hAnsi="Tahoma" w:cs="Tahoma"/>
        </w:rPr>
        <w:t xml:space="preserve">przedmiotowego </w:t>
      </w:r>
      <w:r w:rsidRPr="00682717">
        <w:rPr>
          <w:rFonts w:ascii="Tahoma" w:hAnsi="Tahoma" w:cs="Tahoma"/>
        </w:rPr>
        <w:t xml:space="preserve">zamówienia publicznego </w:t>
      </w:r>
      <w:r>
        <w:rPr>
          <w:rFonts w:ascii="Tahoma" w:hAnsi="Tahoma" w:cs="Tahoma"/>
        </w:rPr>
        <w:t xml:space="preserve">dotyczącego - </w:t>
      </w:r>
      <w:r w:rsidRPr="008D5E28">
        <w:rPr>
          <w:rFonts w:ascii="Tahoma" w:eastAsia="Times New Roman" w:hAnsi="Tahoma" w:cs="Tahoma"/>
          <w:b/>
          <w:bCs/>
          <w:sz w:val="20"/>
          <w:szCs w:val="20"/>
          <w:lang w:eastAsia="pl-PL"/>
        </w:rPr>
        <w:t>Budowa ścieżki pieszo-rowerowej Domasławice – Goszcz</w:t>
      </w:r>
      <w:r w:rsidRPr="00682717">
        <w:rPr>
          <w:rFonts w:ascii="Tahoma" w:hAnsi="Tahoma" w:cs="Tahoma"/>
        </w:rPr>
        <w:t xml:space="preserve"> prowadzonym w trybie</w:t>
      </w:r>
      <w:r>
        <w:rPr>
          <w:rFonts w:ascii="Tahoma" w:hAnsi="Tahoma" w:cs="Tahoma"/>
        </w:rPr>
        <w:t xml:space="preserve"> przetargu nieograniczonego</w:t>
      </w:r>
      <w:r w:rsidRPr="00682717">
        <w:rPr>
          <w:rFonts w:ascii="Tahoma" w:hAnsi="Tahoma" w:cs="Tahoma"/>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Pani/Pana dane osobowe będą przechowywane, zgodnie z art. 97 ust. 1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przez okres 4 lat od dnia zakończenia postępowania o udzielenie zamówienia, a jeżeli czas trwania umowy przekracza 4 lata, okres przechowywania obejmuje cały czas trwania umowy;</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b/>
          <w:i/>
          <w:lang w:eastAsia="pl-PL"/>
        </w:rPr>
      </w:pPr>
      <w:r w:rsidRPr="00682717">
        <w:rPr>
          <w:rFonts w:ascii="Tahoma" w:eastAsia="Times New Roman" w:hAnsi="Tahoma" w:cs="Tahoma"/>
          <w:lang w:eastAsia="pl-PL"/>
        </w:rPr>
        <w:t xml:space="preserve">obowiązek podania przez Panią/Pana danych osobowych bezpośrednio Pani/Pana dotyczących jest wymogiem ustawowym określonym w przepisach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związanym z udziałem w postępowaniu o udzielenie zamówienia publicznego; konsekwencje niepodania określonych danych wynikają z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19614E" w:rsidRPr="00682717" w:rsidRDefault="0019614E" w:rsidP="0019614E">
      <w:pPr>
        <w:pStyle w:val="Akapitzlist"/>
        <w:numPr>
          <w:ilvl w:val="0"/>
          <w:numId w:val="98"/>
        </w:numPr>
        <w:spacing w:after="150" w:line="240" w:lineRule="auto"/>
        <w:ind w:left="426" w:hanging="426"/>
        <w:jc w:val="both"/>
        <w:rPr>
          <w:rFonts w:ascii="Tahoma" w:hAnsi="Tahoma" w:cs="Tahoma"/>
        </w:rPr>
      </w:pPr>
      <w:r w:rsidRPr="00682717">
        <w:rPr>
          <w:rFonts w:ascii="Tahoma" w:eastAsia="Times New Roman" w:hAnsi="Tahoma" w:cs="Tahoma"/>
          <w:lang w:eastAsia="pl-PL"/>
        </w:rPr>
        <w:t>w odniesieniu do Pani/Pana danych osobowych decyzje nie będą podejmowane w sposób zautomatyzowany, stosowanie do art. 22 RODO;</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posiada Pani/Pan:</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color w:val="00B0F0"/>
          <w:lang w:eastAsia="pl-PL"/>
        </w:rPr>
      </w:pPr>
      <w:r w:rsidRPr="00682717">
        <w:rPr>
          <w:rFonts w:ascii="Tahoma" w:eastAsia="Times New Roman" w:hAnsi="Tahoma" w:cs="Tahoma"/>
          <w:lang w:eastAsia="pl-PL"/>
        </w:rPr>
        <w:t>na podstawie art. 15 RODO prawo dostępu do danych osobowych Pani/Pana dotyczących;</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16 RODO prawo do sprostowania Pani/Pana danych osobowych </w:t>
      </w:r>
      <w:r w:rsidRPr="00682717">
        <w:rPr>
          <w:rFonts w:ascii="Tahoma" w:eastAsia="Times New Roman" w:hAnsi="Tahoma" w:cs="Tahoma"/>
          <w:b/>
          <w:vertAlign w:val="superscript"/>
          <w:lang w:eastAsia="pl-PL"/>
        </w:rPr>
        <w:t>*</w:t>
      </w:r>
      <w:r w:rsidRPr="00682717">
        <w:rPr>
          <w:rFonts w:ascii="Tahoma" w:eastAsia="Times New Roman" w:hAnsi="Tahoma" w:cs="Tahoma"/>
          <w:lang w:eastAsia="pl-PL"/>
        </w:rPr>
        <w:t>;</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18 RODO prawo żądania od administratora ograniczenia przetwarzania danych osobowych z zastrzeżeniem przypadków, o których mowa w art. 18 ust. 2 RODO **;  </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prawo do wniesienia skargi do Prezesa Urzędu Ochrony Danych Osobowych, gdy uzna Pani/Pan, że przetwarzanie danych osobowych Pani/Pana dotyczących narusza przepisy RODO;</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i/>
          <w:color w:val="00B0F0"/>
          <w:lang w:eastAsia="pl-PL"/>
        </w:rPr>
      </w:pPr>
      <w:r w:rsidRPr="00682717">
        <w:rPr>
          <w:rFonts w:ascii="Tahoma" w:eastAsia="Times New Roman" w:hAnsi="Tahoma" w:cs="Tahoma"/>
          <w:lang w:eastAsia="pl-PL"/>
        </w:rPr>
        <w:t>nie przysługuje Pani/Panu:</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w związku z art. 17 ust. 3 lit. b, d lub e RODO prawo do usunięcia danych osobowych;</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lang w:eastAsia="pl-PL"/>
        </w:rPr>
        <w:t>prawo do przenoszenia danych osobowych, o którym mowa w art. 20 RODO;</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b/>
          <w:lang w:eastAsia="pl-PL"/>
        </w:rPr>
        <w:t>na podstawie art. 21 RODO prawo sprzeciwu, wobec przetwarzania danych osobowych, gdyż podstawą prawną przetwarzania Pani/Pana danych osobowych jest art. 6 ust. 1 lit. c RODO</w:t>
      </w:r>
      <w:r w:rsidRPr="00682717">
        <w:rPr>
          <w:rFonts w:ascii="Tahoma" w:eastAsia="Times New Roman" w:hAnsi="Tahoma" w:cs="Tahoma"/>
          <w:lang w:eastAsia="pl-PL"/>
        </w:rPr>
        <w:t>.</w:t>
      </w:r>
      <w:r w:rsidRPr="00682717">
        <w:rPr>
          <w:rFonts w:ascii="Tahoma" w:eastAsia="Times New Roman" w:hAnsi="Tahoma" w:cs="Tahoma"/>
          <w:b/>
          <w:lang w:eastAsia="pl-PL"/>
        </w:rPr>
        <w:t xml:space="preserve"> </w:t>
      </w:r>
    </w:p>
    <w:p w:rsidR="0019614E" w:rsidRDefault="0019614E" w:rsidP="0019614E">
      <w:pPr>
        <w:pStyle w:val="Akapitzlist"/>
        <w:spacing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19614E" w:rsidRPr="00A83874" w:rsidRDefault="0019614E" w:rsidP="0019614E">
      <w:pPr>
        <w:spacing w:after="150" w:line="240" w:lineRule="auto"/>
        <w:ind w:left="426"/>
        <w:jc w:val="both"/>
        <w:rPr>
          <w:rFonts w:ascii="Arial" w:eastAsia="Times New Roman" w:hAnsi="Arial" w:cs="Arial"/>
          <w:i/>
          <w:sz w:val="18"/>
          <w:szCs w:val="18"/>
          <w:lang w:eastAsia="pl-PL"/>
        </w:rPr>
      </w:pPr>
      <w:r>
        <w:rPr>
          <w:rFonts w:ascii="Arial" w:hAnsi="Arial" w:cs="Arial"/>
          <w:b/>
          <w:i/>
          <w:sz w:val="18"/>
          <w:szCs w:val="18"/>
          <w:vertAlign w:val="superscript"/>
        </w:rPr>
        <w:t>*</w:t>
      </w:r>
      <w:r w:rsidRPr="00A83874">
        <w:rPr>
          <w:rFonts w:ascii="Arial" w:hAnsi="Arial" w:cs="Arial"/>
          <w:b/>
          <w:i/>
          <w:sz w:val="18"/>
          <w:szCs w:val="18"/>
          <w:vertAlign w:val="superscript"/>
        </w:rPr>
        <w:t xml:space="preserve">* </w:t>
      </w:r>
      <w:r w:rsidRPr="00A83874">
        <w:rPr>
          <w:rFonts w:ascii="Arial" w:hAnsi="Arial" w:cs="Arial"/>
          <w:b/>
          <w:i/>
          <w:sz w:val="18"/>
          <w:szCs w:val="18"/>
        </w:rPr>
        <w:t>Wyjaśnienie:</w:t>
      </w:r>
      <w:r w:rsidRPr="00A83874">
        <w:rPr>
          <w:rFonts w:ascii="Arial" w:hAnsi="Arial" w:cs="Arial"/>
          <w:i/>
          <w:sz w:val="18"/>
          <w:szCs w:val="18"/>
        </w:rPr>
        <w:t xml:space="preserve"> prawo do ograniczenia przetwarzania nie ma zastosowania w odniesieniu do </w:t>
      </w:r>
      <w:r w:rsidRPr="00A83874">
        <w:rPr>
          <w:rFonts w:ascii="Arial" w:eastAsia="Times New Roman" w:hAnsi="Arial" w:cs="Arial"/>
          <w:i/>
          <w:sz w:val="18"/>
          <w:szCs w:val="18"/>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1"/>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lastRenderedPageBreak/>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19614E" w:rsidRDefault="0019614E" w:rsidP="007B1E74">
      <w:pPr>
        <w:tabs>
          <w:tab w:val="left" w:pos="426"/>
        </w:tabs>
        <w:spacing w:after="0" w:line="240" w:lineRule="auto"/>
        <w:ind w:left="2977"/>
        <w:rPr>
          <w:rFonts w:ascii="Tahoma" w:eastAsia="Times New Roman" w:hAnsi="Tahoma" w:cs="Tahoma"/>
          <w:sz w:val="20"/>
          <w:szCs w:val="20"/>
          <w:lang w:eastAsia="pl-PL"/>
        </w:rPr>
      </w:pPr>
    </w:p>
    <w:p w:rsidR="0019614E" w:rsidRDefault="0019614E" w:rsidP="007B1E74">
      <w:pPr>
        <w:tabs>
          <w:tab w:val="left" w:pos="426"/>
        </w:tabs>
        <w:spacing w:after="0" w:line="240" w:lineRule="auto"/>
        <w:ind w:left="2977"/>
        <w:rPr>
          <w:rFonts w:ascii="Tahoma" w:eastAsia="Times New Roman" w:hAnsi="Tahoma" w:cs="Tahoma"/>
          <w:sz w:val="20"/>
          <w:szCs w:val="20"/>
          <w:lang w:eastAsia="pl-PL"/>
        </w:rPr>
      </w:pPr>
    </w:p>
    <w:p w:rsidR="0019614E" w:rsidRDefault="0019614E" w:rsidP="007B1E74">
      <w:pPr>
        <w:tabs>
          <w:tab w:val="left" w:pos="426"/>
        </w:tabs>
        <w:spacing w:after="0" w:line="240" w:lineRule="auto"/>
        <w:ind w:left="2977"/>
        <w:rPr>
          <w:rFonts w:ascii="Tahoma" w:eastAsia="Times New Roman" w:hAnsi="Tahoma" w:cs="Tahoma"/>
          <w:sz w:val="20"/>
          <w:szCs w:val="20"/>
          <w:lang w:eastAsia="pl-PL"/>
        </w:rPr>
      </w:pPr>
    </w:p>
    <w:p w:rsidR="0019614E" w:rsidRDefault="0019614E"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EF038D" w:rsidRDefault="00EF038D"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F660B7">
              <w:rPr>
                <w:rFonts w:ascii="Times New Roman" w:eastAsia="Times New Roman" w:hAnsi="Times New Roman" w:cs="Times New Roman"/>
                <w:b/>
                <w:sz w:val="20"/>
                <w:szCs w:val="20"/>
                <w:lang w:eastAsia="x-none"/>
              </w:rPr>
            </w:r>
            <w:r w:rsidR="00F660B7">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F660B7">
              <w:rPr>
                <w:rFonts w:ascii="Times New Roman" w:eastAsia="Times New Roman" w:hAnsi="Times New Roman" w:cs="Times New Roman"/>
                <w:b/>
                <w:sz w:val="20"/>
                <w:szCs w:val="20"/>
                <w:lang w:eastAsia="x-none"/>
              </w:rPr>
            </w:r>
            <w:r w:rsidR="00F660B7">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D40F9" w:rsidRPr="009D40F9">
        <w:rPr>
          <w:rFonts w:ascii="Tahoma" w:eastAsia="Times New Roman" w:hAnsi="Tahoma" w:cs="Tahoma"/>
          <w:b/>
          <w:bCs/>
          <w:sz w:val="20"/>
          <w:szCs w:val="20"/>
          <w:lang w:eastAsia="pl-PL"/>
        </w:rPr>
        <w:t>Budowa ścieżki pieszo-rowerowej Domasławice – Goszcz</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w:t>
      </w:r>
      <w:r w:rsidR="009B2EC4" w:rsidRPr="008D5E28">
        <w:rPr>
          <w:rFonts w:ascii="Tahoma" w:eastAsia="Times New Roman" w:hAnsi="Tahoma" w:cs="Tahoma"/>
          <w:sz w:val="20"/>
          <w:szCs w:val="20"/>
          <w:lang w:eastAsia="pl-PL"/>
        </w:rPr>
        <w:t xml:space="preserve">dłuższy niż </w:t>
      </w:r>
      <w:r w:rsidR="0019614E">
        <w:rPr>
          <w:rFonts w:ascii="Tahoma" w:eastAsia="Times New Roman" w:hAnsi="Tahoma" w:cs="Tahoma"/>
          <w:sz w:val="20"/>
          <w:szCs w:val="20"/>
          <w:lang w:eastAsia="pl-PL"/>
        </w:rPr>
        <w:t>1</w:t>
      </w:r>
      <w:r w:rsidR="00044E67">
        <w:rPr>
          <w:rFonts w:ascii="Tahoma" w:eastAsia="Times New Roman" w:hAnsi="Tahoma" w:cs="Tahoma"/>
          <w:sz w:val="20"/>
          <w:szCs w:val="20"/>
          <w:lang w:eastAsia="pl-PL"/>
        </w:rPr>
        <w:t>4</w:t>
      </w:r>
      <w:r w:rsidR="008F5716" w:rsidRPr="008D5E28">
        <w:rPr>
          <w:rFonts w:ascii="Tahoma" w:eastAsia="Times New Roman" w:hAnsi="Tahoma" w:cs="Tahoma"/>
          <w:sz w:val="20"/>
          <w:szCs w:val="20"/>
          <w:lang w:eastAsia="pl-PL"/>
        </w:rPr>
        <w:t>0</w:t>
      </w:r>
      <w:r w:rsidRPr="008D5E28">
        <w:rPr>
          <w:rFonts w:ascii="Tahoma" w:eastAsia="Times New Roman" w:hAnsi="Tahoma" w:cs="Tahoma"/>
          <w:sz w:val="20"/>
          <w:szCs w:val="20"/>
          <w:lang w:eastAsia="pl-PL"/>
        </w:rPr>
        <w:t xml:space="preserve"> dni.</w:t>
      </w:r>
      <w:r w:rsidRPr="0089654E">
        <w:rPr>
          <w:rFonts w:ascii="Tahoma" w:eastAsia="Times New Roman" w:hAnsi="Tahoma" w:cs="Tahoma"/>
          <w:sz w:val="20"/>
          <w:szCs w:val="20"/>
          <w:lang w:eastAsia="pl-PL"/>
        </w:rPr>
        <w:t xml:space="preserve">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19614E" w:rsidRPr="00AB6A40" w:rsidRDefault="0019614E" w:rsidP="0019614E">
      <w:pPr>
        <w:pStyle w:val="Akapitzlist"/>
        <w:numPr>
          <w:ilvl w:val="0"/>
          <w:numId w:val="27"/>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5"/>
          <w:footerReference w:type="default" r:id="rId16"/>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9D40F9" w:rsidRPr="0046245E">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27D7A" w:rsidRPr="00A27D7A">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A27D7A" w:rsidP="0089654E">
      <w:pPr>
        <w:autoSpaceDE w:val="0"/>
        <w:autoSpaceDN w:val="0"/>
        <w:adjustRightInd w:val="0"/>
        <w:spacing w:after="0" w:line="240" w:lineRule="auto"/>
        <w:jc w:val="center"/>
        <w:rPr>
          <w:rFonts w:ascii="Tahoma" w:eastAsia="Calibri" w:hAnsi="Tahoma" w:cs="Tahoma"/>
        </w:rPr>
      </w:pPr>
      <w:r w:rsidRPr="00A27D7A">
        <w:rPr>
          <w:rFonts w:ascii="Tahoma" w:eastAsia="Times New Roman" w:hAnsi="Tahoma" w:cs="Tahoma"/>
          <w:b/>
          <w:bCs/>
          <w:sz w:val="28"/>
          <w:szCs w:val="28"/>
          <w:lang w:eastAsia="pl-PL"/>
        </w:rPr>
        <w:t>Budowa ścieżki pieszo-rowerowej Domasławice – Goszcz</w:t>
      </w:r>
      <w:r w:rsidR="008F5716">
        <w:rPr>
          <w:rFonts w:ascii="Tahoma" w:eastAsia="Times New Roman" w:hAnsi="Tahoma" w:cs="Tahoma"/>
          <w:b/>
          <w:bCs/>
          <w:sz w:val="28"/>
          <w:szCs w:val="28"/>
          <w:lang w:eastAsia="pl-PL"/>
        </w:rPr>
        <w:t>.</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2" w:name="_Toc4489705"/>
      <w:r w:rsidRPr="007B1E74">
        <w:rPr>
          <w:rFonts w:ascii="Tahoma" w:eastAsia="Times New Roman" w:hAnsi="Tahoma" w:cs="Tahoma"/>
          <w:b/>
          <w:color w:val="000000"/>
          <w:lang w:eastAsia="pl-PL"/>
        </w:rPr>
        <w:t>DEFINICJE</w:t>
      </w:r>
      <w:bookmarkEnd w:id="52"/>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3" w:name="_Toc4489707"/>
      <w:r w:rsidRPr="007B1E74">
        <w:rPr>
          <w:rFonts w:ascii="Tahoma" w:eastAsia="Times New Roman" w:hAnsi="Tahoma" w:cs="Tahoma"/>
          <w:b/>
          <w:color w:val="000000"/>
          <w:lang w:eastAsia="pl-PL"/>
        </w:rPr>
        <w:t>PRZEDMIOT UMOWY</w:t>
      </w:r>
      <w:bookmarkEnd w:id="53"/>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203C53" w:rsidRPr="00203C53">
        <w:rPr>
          <w:rFonts w:ascii="Tahoma" w:eastAsia="Times New Roman" w:hAnsi="Tahoma" w:cs="Tahoma"/>
          <w:b/>
          <w:bCs/>
          <w:sz w:val="20"/>
          <w:szCs w:val="20"/>
          <w:lang w:eastAsia="pl-PL"/>
        </w:rPr>
        <w:t>Budowa ścieżki pieszo-rowerowej Domasławice – Goszcz</w:t>
      </w:r>
      <w:r w:rsidR="008F5716">
        <w:rPr>
          <w:rFonts w:ascii="Tahoma" w:eastAsia="Times New Roman" w:hAnsi="Tahoma" w:cs="Tahoma"/>
          <w:b/>
          <w:bCs/>
          <w:sz w:val="20"/>
          <w:szCs w:val="20"/>
          <w:lang w:eastAsia="pl-PL"/>
        </w:rPr>
        <w:t>”</w:t>
      </w:r>
    </w:p>
    <w:p w:rsidR="00203C53" w:rsidRDefault="00203C53" w:rsidP="00203C53">
      <w:pPr>
        <w:tabs>
          <w:tab w:val="left" w:pos="142"/>
        </w:tabs>
        <w:spacing w:after="0" w:line="240" w:lineRule="auto"/>
        <w:ind w:left="142"/>
        <w:jc w:val="both"/>
        <w:rPr>
          <w:rFonts w:ascii="Tahoma" w:eastAsia="Times New Roman" w:hAnsi="Tahoma" w:cs="Tahoma"/>
          <w:sz w:val="20"/>
          <w:szCs w:val="20"/>
          <w:u w:val="single"/>
          <w:lang w:eastAsia="pl-PL"/>
        </w:rPr>
      </w:pPr>
    </w:p>
    <w:p w:rsidR="003561FD" w:rsidRDefault="00203C53" w:rsidP="003561FD">
      <w:pPr>
        <w:autoSpaceDE w:val="0"/>
        <w:autoSpaceDN w:val="0"/>
        <w:adjustRightInd w:val="0"/>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Pr>
          <w:rFonts w:ascii="Tahoma" w:eastAsia="Times New Roman" w:hAnsi="Tahoma" w:cs="Tahoma"/>
          <w:sz w:val="20"/>
          <w:szCs w:val="20"/>
          <w:lang w:eastAsia="pl-PL"/>
        </w:rPr>
        <w:t xml:space="preserve">ścieżki pieszo-rowerowej wzdłuż drogi powiatowej 1490 D relacji Domasławice – Goszcz w gminie Twardogóra. </w:t>
      </w:r>
      <w:r w:rsidRPr="0007566A">
        <w:rPr>
          <w:rFonts w:ascii="Tahoma" w:eastAsia="Times New Roman" w:hAnsi="Tahoma" w:cs="Tahoma"/>
          <w:sz w:val="20"/>
          <w:szCs w:val="20"/>
          <w:lang w:eastAsia="pl-PL"/>
        </w:rPr>
        <w:t xml:space="preserve">W ramach niniejszego zamówienia </w:t>
      </w:r>
      <w:r>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3561FD" w:rsidRPr="0007566A" w:rsidRDefault="003561FD" w:rsidP="003561FD">
      <w:pPr>
        <w:autoSpaceDE w:val="0"/>
        <w:autoSpaceDN w:val="0"/>
        <w:adjustRightInd w:val="0"/>
        <w:spacing w:after="0" w:line="240" w:lineRule="auto"/>
        <w:jc w:val="both"/>
        <w:rPr>
          <w:rFonts w:ascii="Tahoma" w:eastAsia="Calibri" w:hAnsi="Tahoma" w:cs="Tahoma"/>
        </w:rPr>
      </w:pPr>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p w:rsidR="00203C53" w:rsidRPr="0007566A" w:rsidRDefault="00203C53" w:rsidP="00203C53">
      <w:pPr>
        <w:tabs>
          <w:tab w:val="left" w:pos="142"/>
        </w:tabs>
        <w:spacing w:after="0" w:line="240" w:lineRule="auto"/>
        <w:ind w:left="142"/>
        <w:jc w:val="both"/>
        <w:rPr>
          <w:rFonts w:ascii="Tahoma" w:eastAsia="Times New Roman" w:hAnsi="Tahoma" w:cs="Tahoma"/>
          <w:sz w:val="20"/>
          <w:szCs w:val="20"/>
          <w:lang w:eastAsia="pl-PL"/>
        </w:rPr>
      </w:pP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Podstawowy zakres inwestycji polegający na budowie ścieżki pieszo-rowerowej</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Domasławice – Goszcz obejmuje:</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0+000 do km 0+290,40 oraz od km</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1+981,84 do km 2+570,44 o szer. 2,5m o nawierzchni z betonu asfaltowego,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0+290,40 do km 0+372,59 oraz od</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km 1+962,26 do km 1+981,84 o szer. 2,5m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0+372,59 do 0+384,06 o zmiennej</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szerokości od 2,5m do 2,0m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0+384,06 do km 1+962,26 o szer.</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do 2,0m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przebudowę zjazdów przez ścieżkę pieszo-rowerową,</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odmulenie i oczyszczenie istniejącego rowu drogowego,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odcinka rowu krytego fi 60cm,</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wpustów i </w:t>
      </w:r>
      <w:proofErr w:type="spellStart"/>
      <w:r w:rsidRPr="00AE6D31">
        <w:rPr>
          <w:rFonts w:ascii="Tahoma" w:eastAsia="Times New Roman" w:hAnsi="Tahoma" w:cs="Tahoma"/>
          <w:sz w:val="20"/>
          <w:szCs w:val="20"/>
          <w:lang w:eastAsia="pl-PL"/>
        </w:rPr>
        <w:t>przykanalików</w:t>
      </w:r>
      <w:proofErr w:type="spellEnd"/>
      <w:r w:rsidRPr="00AE6D31">
        <w:rPr>
          <w:rFonts w:ascii="Tahoma" w:eastAsia="Times New Roman" w:hAnsi="Tahoma" w:cs="Tahoma"/>
          <w:sz w:val="20"/>
          <w:szCs w:val="20"/>
          <w:lang w:eastAsia="pl-PL"/>
        </w:rPr>
        <w:t>,</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przepustów pod zjazdami i ścieżką pieszo-rowerową,</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ścieku </w:t>
      </w:r>
      <w:proofErr w:type="spellStart"/>
      <w:r w:rsidRPr="00AE6D31">
        <w:rPr>
          <w:rFonts w:ascii="Tahoma" w:eastAsia="Times New Roman" w:hAnsi="Tahoma" w:cs="Tahoma"/>
          <w:sz w:val="20"/>
          <w:szCs w:val="20"/>
          <w:lang w:eastAsia="pl-PL"/>
        </w:rPr>
        <w:t>przykrawężnikowego</w:t>
      </w:r>
      <w:proofErr w:type="spellEnd"/>
      <w:r w:rsidRPr="00AE6D31">
        <w:rPr>
          <w:rFonts w:ascii="Tahoma" w:eastAsia="Times New Roman" w:hAnsi="Tahoma" w:cs="Tahoma"/>
          <w:sz w:val="20"/>
          <w:szCs w:val="20"/>
          <w:lang w:eastAsia="pl-PL"/>
        </w:rPr>
        <w:t>,</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lokalne umocnienie rowów,</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przestawienie istniejącego ogrodzenia,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oczyszczenie i odmulenie istniejących rowów melioracyjnych,</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wycinkę drzew i krzewów kolidujących z projektowaną inwestycją oraz zabezpieczenie</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istniejących drzew i krzewów nie przewidzianych do wycinki na czas robót budowlanych,</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zieleni niskiej,</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elementów organizacji ruchu (oznakowanie poziome i pionowe, urządzenia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bezpieczeństwa ruchu drogowego),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zabezpieczenie kolidujących z przedmiotową inwestycją sieci uzbrojenia.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Realizacja inwestycji będzie wiązała się z koniecznością wycinki kolidujących</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z nią drzew i krzewów. Na terenie leśnym ścieżka pieszo-rowerowa została zlokalizowana</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w pasie wyciętych drzew.</w:t>
      </w:r>
      <w:r w:rsidRPr="00AE6D31">
        <w:rPr>
          <w:rFonts w:ascii="Tahoma" w:eastAsia="Times New Roman" w:hAnsi="Tahoma" w:cs="Tahoma"/>
          <w:b/>
          <w:bCs/>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lastRenderedPageBreak/>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w:t>
      </w:r>
      <w:r w:rsidR="00203C53">
        <w:rPr>
          <w:rFonts w:ascii="Tahoma" w:eastAsia="Times New Roman" w:hAnsi="Tahoma" w:cs="Tahoma"/>
          <w:b/>
          <w:sz w:val="20"/>
          <w:szCs w:val="20"/>
          <w:lang w:eastAsia="pl-PL"/>
        </w:rPr>
        <w:t>wzdłuż drogi powiatowej Goszcz-Domasławice</w:t>
      </w:r>
      <w:r w:rsidR="0012540C">
        <w:rPr>
          <w:rFonts w:ascii="Tahoma" w:eastAsia="Times New Roman" w:hAnsi="Tahoma" w:cs="Tahoma"/>
          <w:b/>
          <w:sz w:val="20"/>
          <w:szCs w:val="20"/>
          <w:lang w:eastAsia="pl-PL"/>
        </w:rPr>
        <w:t>,</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budowlany dla zadania pn. „</w:t>
      </w:r>
      <w:r w:rsidRPr="008B1515">
        <w:rPr>
          <w:rFonts w:ascii="Tahoma" w:eastAsia="Times New Roman" w:hAnsi="Tahoma" w:cs="Tahoma"/>
          <w:b/>
          <w:sz w:val="20"/>
          <w:szCs w:val="20"/>
          <w:lang w:eastAsia="pl-PL"/>
        </w:rPr>
        <w:t xml:space="preserve">Budowa ścieżki pieszo-rowerowej Domasławice Goszcz” </w:t>
      </w:r>
      <w:r w:rsidRPr="008B1515">
        <w:rPr>
          <w:rFonts w:ascii="Tahoma" w:eastAsia="Times New Roman" w:hAnsi="Tahoma" w:cs="Tahoma"/>
          <w:sz w:val="20"/>
          <w:szCs w:val="20"/>
          <w:lang w:eastAsia="pl-PL"/>
        </w:rPr>
        <w:t xml:space="preserve"> - branża drogowa,</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Operat wodnoprawny dla „</w:t>
      </w:r>
      <w:r w:rsidRPr="008B1515">
        <w:rPr>
          <w:rFonts w:ascii="Tahoma" w:eastAsia="Times New Roman" w:hAnsi="Tahoma" w:cs="Tahoma"/>
          <w:b/>
          <w:bCs/>
          <w:sz w:val="20"/>
          <w:szCs w:val="20"/>
          <w:lang w:eastAsia="pl-PL"/>
        </w:rPr>
        <w:t>Budowy ścieżki pieszo-rowerowej Domasławice-Goszcz</w:t>
      </w:r>
      <w:r w:rsidRPr="008B1515">
        <w:rPr>
          <w:rFonts w:ascii="Tahoma" w:eastAsia="Times New Roman" w:hAnsi="Tahoma" w:cs="Tahoma"/>
          <w:b/>
          <w:sz w:val="20"/>
          <w:szCs w:val="20"/>
          <w:lang w:eastAsia="pl-PL"/>
        </w:rPr>
        <w:t>”</w:t>
      </w:r>
      <w:r w:rsidRPr="008B1515">
        <w:rPr>
          <w:rFonts w:ascii="Tahoma" w:eastAsia="Times New Roman" w:hAnsi="Tahoma" w:cs="Tahoma"/>
          <w:sz w:val="20"/>
          <w:szCs w:val="20"/>
          <w:lang w:eastAsia="pl-PL"/>
        </w:rPr>
        <w:t>,</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 xml:space="preserve">Plan wyrębu drzew i krzewów dla </w:t>
      </w:r>
      <w:r w:rsidRPr="008B1515">
        <w:rPr>
          <w:rFonts w:ascii="Tahoma" w:eastAsia="Times New Roman" w:hAnsi="Tahoma" w:cs="Tahoma"/>
          <w:b/>
          <w:bCs/>
          <w:sz w:val="20"/>
          <w:szCs w:val="20"/>
          <w:lang w:eastAsia="pl-PL"/>
        </w:rPr>
        <w:t xml:space="preserve"> „Budowa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tymczasowej organizacji ruchu dla „</w:t>
      </w:r>
      <w:r w:rsidRPr="008B1515">
        <w:rPr>
          <w:rFonts w:ascii="Tahoma" w:eastAsia="Times New Roman" w:hAnsi="Tahoma" w:cs="Tahoma"/>
          <w:b/>
          <w:bCs/>
          <w:sz w:val="20"/>
          <w:szCs w:val="20"/>
          <w:lang w:eastAsia="pl-PL"/>
        </w:rPr>
        <w:t>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docelowej organizacji ruchu dla „</w:t>
      </w:r>
      <w:r w:rsidRPr="008B1515">
        <w:rPr>
          <w:rFonts w:ascii="Tahoma" w:eastAsia="Times New Roman" w:hAnsi="Tahoma" w:cs="Tahoma"/>
          <w:b/>
          <w:bCs/>
          <w:sz w:val="20"/>
          <w:szCs w:val="20"/>
          <w:lang w:eastAsia="pl-PL"/>
        </w:rPr>
        <w:t>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Specyfikacja techniczna wykonania i odbioru robót dla „</w:t>
      </w:r>
      <w:r w:rsidRPr="008B1515">
        <w:rPr>
          <w:rFonts w:ascii="Tahoma" w:eastAsia="Times New Roman" w:hAnsi="Tahoma" w:cs="Tahoma"/>
          <w:b/>
          <w:bCs/>
          <w:sz w:val="20"/>
          <w:szCs w:val="20"/>
          <w:lang w:eastAsia="pl-PL"/>
        </w:rPr>
        <w:t xml:space="preserve">Budowa ścieżki pieszo-rowerowej Domasławice Goszcz” – </w:t>
      </w:r>
      <w:r w:rsidRPr="008B1515">
        <w:rPr>
          <w:rFonts w:ascii="Tahoma" w:eastAsia="Times New Roman" w:hAnsi="Tahoma" w:cs="Tahoma"/>
          <w:bCs/>
          <w:sz w:val="20"/>
          <w:szCs w:val="20"/>
          <w:lang w:eastAsia="pl-PL"/>
        </w:rPr>
        <w:t>branża drogowa</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Tabela Ceny Ryczałtowej - Przedmiar robót – branża drogowa – droga powiatowa</w:t>
      </w:r>
    </w:p>
    <w:p w:rsidR="00B252FE"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Tabela Ceny Ryczałtowej - Przedmiar robót – branża drogowa – teren lasów</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4" w:name="_Toc4489711"/>
      <w:r w:rsidRPr="007B1E74">
        <w:rPr>
          <w:rFonts w:ascii="Tahoma" w:eastAsia="Times New Roman" w:hAnsi="Tahoma" w:cs="Tahoma"/>
          <w:b/>
          <w:lang w:eastAsia="pl-PL"/>
        </w:rPr>
        <w:t>TERMINY</w:t>
      </w:r>
      <w:bookmarkEnd w:id="54"/>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066BD">
        <w:rPr>
          <w:rFonts w:ascii="Tahoma" w:eastAsia="Times New Roman" w:hAnsi="Tahoma" w:cs="Tahoma"/>
          <w:b/>
          <w:iCs/>
          <w:color w:val="000000"/>
          <w:sz w:val="20"/>
          <w:szCs w:val="20"/>
          <w:lang w:eastAsia="pl-PL"/>
        </w:rPr>
        <w:t>1</w:t>
      </w:r>
      <w:r w:rsidR="008B42E3">
        <w:rPr>
          <w:rFonts w:ascii="Tahoma" w:eastAsia="Times New Roman" w:hAnsi="Tahoma" w:cs="Tahoma"/>
          <w:b/>
          <w:iCs/>
          <w:color w:val="000000"/>
          <w:sz w:val="20"/>
          <w:szCs w:val="20"/>
          <w:lang w:eastAsia="pl-PL"/>
        </w:rPr>
        <w:t>4</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lastRenderedPageBreak/>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5" w:name="_Toc4489713"/>
      <w:r w:rsidRPr="007B1E74">
        <w:rPr>
          <w:rFonts w:ascii="Tahoma" w:eastAsia="Times New Roman" w:hAnsi="Tahoma" w:cs="Tahoma"/>
          <w:b/>
          <w:color w:val="000000"/>
          <w:lang w:eastAsia="pl-PL"/>
        </w:rPr>
        <w:t>ODBIORY</w:t>
      </w:r>
      <w:bookmarkEnd w:id="55"/>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6" w:name="_Toc513013296"/>
      <w:bookmarkStart w:id="57" w:name="_Toc514069198"/>
      <w:bookmarkStart w:id="58"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9" w:name="_Toc4489709"/>
      <w:r w:rsidRPr="007B1E74">
        <w:rPr>
          <w:rFonts w:ascii="Tahoma" w:eastAsia="Times New Roman" w:hAnsi="Tahoma" w:cs="Tahoma"/>
          <w:b/>
          <w:color w:val="000000"/>
          <w:lang w:eastAsia="pl-PL"/>
        </w:rPr>
        <w:t>ZASADY WSPÓŁDZIAŁANIA STRON</w:t>
      </w:r>
      <w:bookmarkEnd w:id="59"/>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lastRenderedPageBreak/>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56"/>
    <w:bookmarkEnd w:id="57"/>
    <w:bookmarkEnd w:id="58"/>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0" w:name="_Toc4489717"/>
      <w:r w:rsidRPr="007B1E74">
        <w:rPr>
          <w:rFonts w:ascii="Tahoma" w:eastAsia="Times New Roman" w:hAnsi="Tahoma" w:cs="Tahoma"/>
          <w:b/>
          <w:color w:val="000000"/>
          <w:lang w:eastAsia="pl-PL"/>
        </w:rPr>
        <w:t>RĘKOJMIA i GWARANCJA JAKOŚCI</w:t>
      </w:r>
      <w:bookmarkEnd w:id="60"/>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w:t>
      </w:r>
      <w:r w:rsidRPr="007B1E74">
        <w:rPr>
          <w:rFonts w:ascii="Tahoma" w:eastAsia="Times New Roman" w:hAnsi="Tahoma" w:cs="Tahoma"/>
          <w:color w:val="000000"/>
          <w:sz w:val="20"/>
          <w:szCs w:val="20"/>
          <w:lang w:eastAsia="pl-PL"/>
        </w:rPr>
        <w:lastRenderedPageBreak/>
        <w:t>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1" w:name="_Toc4489723"/>
      <w:r w:rsidRPr="007B1E74">
        <w:rPr>
          <w:rFonts w:ascii="Tahoma" w:eastAsia="Times New Roman" w:hAnsi="Tahoma" w:cs="Tahoma"/>
          <w:b/>
          <w:lang w:eastAsia="pl-PL"/>
        </w:rPr>
        <w:t>KARY UMOWNE</w:t>
      </w:r>
      <w:bookmarkEnd w:id="61"/>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7066BD">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25"/>
      <w:r w:rsidRPr="007B1E74">
        <w:rPr>
          <w:rFonts w:ascii="Tahoma" w:eastAsia="Times New Roman" w:hAnsi="Tahoma" w:cs="Tahoma"/>
          <w:b/>
          <w:color w:val="000000"/>
          <w:lang w:eastAsia="pl-PL"/>
        </w:rPr>
        <w:t>ZABEZPIECZENIE NALEŻYTEGO WYKONANIA UMOWY</w:t>
      </w:r>
      <w:bookmarkEnd w:id="62"/>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15"/>
      <w:r w:rsidRPr="007B1E74">
        <w:rPr>
          <w:rFonts w:ascii="Tahoma" w:eastAsia="Times New Roman" w:hAnsi="Tahoma" w:cs="Tahoma"/>
          <w:b/>
          <w:color w:val="000000"/>
          <w:lang w:eastAsia="pl-PL"/>
        </w:rPr>
        <w:t>WYNAGRODZENIE</w:t>
      </w:r>
      <w:bookmarkEnd w:id="63"/>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xml:space="preserve">, podpisany przez inspektora nadzoru i kierownika budowy, wskazujący wydzielone elementy robót wykonane przez podwykonawcę (ów), kopia </w:t>
      </w:r>
      <w:r w:rsidRPr="007B1E74">
        <w:rPr>
          <w:rFonts w:ascii="Tahoma" w:eastAsia="Times New Roman" w:hAnsi="Tahoma" w:cs="Tahoma"/>
          <w:color w:val="000000"/>
          <w:sz w:val="20"/>
          <w:szCs w:val="20"/>
          <w:lang w:eastAsia="pl-PL"/>
        </w:rPr>
        <w:lastRenderedPageBreak/>
        <w:t>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4" w:name="_Toc4489727"/>
      <w:r w:rsidRPr="007B1E74">
        <w:rPr>
          <w:rFonts w:ascii="Tahoma" w:eastAsia="Times New Roman" w:hAnsi="Tahoma" w:cs="Tahoma"/>
          <w:b/>
          <w:color w:val="000000"/>
          <w:lang w:eastAsia="pl-PL"/>
        </w:rPr>
        <w:t>ZMIANY UMOWY</w:t>
      </w:r>
      <w:bookmarkEnd w:id="64"/>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21"/>
      <w:r w:rsidRPr="007B1E74">
        <w:rPr>
          <w:rFonts w:ascii="Tahoma" w:eastAsia="Times New Roman" w:hAnsi="Tahoma" w:cs="Tahoma"/>
          <w:b/>
          <w:color w:val="000000"/>
          <w:lang w:eastAsia="pl-PL"/>
        </w:rPr>
        <w:t>ODSTĄPIENIE</w:t>
      </w:r>
      <w:bookmarkEnd w:id="65"/>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6155CE">
      <w:pPr>
        <w:numPr>
          <w:ilvl w:val="2"/>
          <w:numId w:val="82"/>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9F6701">
      <w:pPr>
        <w:pStyle w:val="Akapitzlist"/>
        <w:numPr>
          <w:ilvl w:val="1"/>
          <w:numId w:val="69"/>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9F6701">
      <w:pPr>
        <w:numPr>
          <w:ilvl w:val="1"/>
          <w:numId w:val="69"/>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31"/>
      <w:r w:rsidRPr="007B1E74">
        <w:rPr>
          <w:rFonts w:ascii="Tahoma" w:eastAsia="Times New Roman" w:hAnsi="Tahoma" w:cs="Tahoma"/>
          <w:b/>
          <w:color w:val="000000"/>
          <w:lang w:eastAsia="pl-PL"/>
        </w:rPr>
        <w:t>ZAWIADOMIENIA</w:t>
      </w:r>
      <w:bookmarkEnd w:id="66"/>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7" w:name="_Toc4489735"/>
      <w:r w:rsidRPr="007B1E74">
        <w:rPr>
          <w:rFonts w:ascii="Tahoma" w:eastAsia="Times New Roman" w:hAnsi="Tahoma" w:cs="Tahoma"/>
          <w:b/>
          <w:color w:val="000000"/>
          <w:lang w:eastAsia="pl-PL"/>
        </w:rPr>
        <w:t xml:space="preserve">POSTANOWIENIA </w:t>
      </w:r>
      <w:bookmarkEnd w:id="67"/>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F6701" w:rsidRPr="009F6701" w:rsidRDefault="009F6701" w:rsidP="009F6701">
      <w:pPr>
        <w:numPr>
          <w:ilvl w:val="2"/>
          <w:numId w:val="84"/>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482924">
            <w:pPr>
              <w:numPr>
                <w:ilvl w:val="0"/>
                <w:numId w:val="75"/>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lastRenderedPageBreak/>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68" w:name="_Hlk859057"/>
            <w:r w:rsidRPr="00E72D79">
              <w:lastRenderedPageBreak/>
              <w:t>Załącznik nr 5 do umowy</w:t>
            </w:r>
          </w:p>
          <w:bookmarkEnd w:id="68"/>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dla umowy zlecenia zawartej z Gminą Twardogóra</w:t>
            </w:r>
          </w:p>
          <w:p w:rsidR="00482924" w:rsidRPr="00E72D79" w:rsidRDefault="00482924" w:rsidP="00027D3A">
            <w:pPr>
              <w:shd w:val="clear" w:color="auto" w:fill="FFFFFF"/>
              <w:jc w:val="center"/>
              <w:textAlignment w:val="baseline"/>
              <w:rPr>
                <w:b/>
                <w:sz w:val="28"/>
                <w:szCs w:val="28"/>
              </w:rPr>
            </w:pP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482924" w:rsidRPr="00E72D79" w:rsidRDefault="00482924" w:rsidP="00482924">
            <w:pPr>
              <w:numPr>
                <w:ilvl w:val="0"/>
                <w:numId w:val="101"/>
              </w:numPr>
              <w:shd w:val="clear" w:color="auto" w:fill="FFFFFF"/>
              <w:spacing w:after="0" w:line="240" w:lineRule="auto"/>
              <w:jc w:val="both"/>
              <w:textAlignment w:val="baseline"/>
            </w:pPr>
            <w:r w:rsidRPr="00E72D79">
              <w:t>Administratorem Pana/i danych osobowych jest Burmistrz Miasta i Gminy Twardogóra z siedzibą w Twardogórze ul. Ratuszowa 14 , 56-416 Twardogóra.</w:t>
            </w:r>
          </w:p>
          <w:p w:rsidR="00482924" w:rsidRPr="00E72D79" w:rsidRDefault="00482924" w:rsidP="00482924">
            <w:pPr>
              <w:numPr>
                <w:ilvl w:val="0"/>
                <w:numId w:val="101"/>
              </w:numPr>
              <w:shd w:val="clear" w:color="auto" w:fill="FFFFFF"/>
              <w:spacing w:after="0" w:line="240" w:lineRule="auto"/>
              <w:jc w:val="both"/>
              <w:textAlignment w:val="baseline"/>
            </w:pPr>
            <w:r w:rsidRPr="00E72D79">
              <w:t xml:space="preserve">Z Inspektorem Ochrony Danych  Osobowych w Urzędzie Miasta i Gminy w Twardogórze można skontaktować się za pomocą adresu </w:t>
            </w:r>
            <w:hyperlink r:id="rId19" w:history="1">
              <w:r w:rsidRPr="00E72D79">
                <w:rPr>
                  <w:rStyle w:val="Hipercze"/>
                </w:rPr>
                <w:t>iodo@twardogora.pl</w:t>
              </w:r>
            </w:hyperlink>
            <w:r w:rsidRPr="00E72D79">
              <w:t xml:space="preserve">  lub nr tel. 71 399 22 00.</w:t>
            </w:r>
          </w:p>
          <w:p w:rsidR="00482924" w:rsidRPr="00E72D79" w:rsidRDefault="00482924" w:rsidP="00482924">
            <w:pPr>
              <w:numPr>
                <w:ilvl w:val="0"/>
                <w:numId w:val="101"/>
              </w:numPr>
              <w:spacing w:after="0" w:line="240" w:lineRule="auto"/>
              <w:jc w:val="both"/>
            </w:pPr>
            <w:r w:rsidRPr="00E72D79">
              <w:t xml:space="preserve">Pana/i dane osobowe przetwarzane są w celu związanym ze stosunkiem cywilnoprawnym nawiązanym na podstawie umowy z dnia …. Nr …… i z  przebiegiem realizacji tej umowy a także w związku z konicznością wypełnienia obowiązków prawnych obciążających administratora w związku z zawarciem i wykonaniem umowy, </w:t>
            </w:r>
            <w:proofErr w:type="spellStart"/>
            <w:r w:rsidRPr="00E72D79">
              <w:t>t.j</w:t>
            </w:r>
            <w:proofErr w:type="spellEnd"/>
            <w:r w:rsidRPr="00E72D79">
              <w:t>. na podstawie art. 6 ust. 1 lit. b i c  RODO.</w:t>
            </w:r>
          </w:p>
          <w:p w:rsidR="00482924" w:rsidRPr="00E72D79" w:rsidRDefault="00482924" w:rsidP="00482924">
            <w:pPr>
              <w:numPr>
                <w:ilvl w:val="0"/>
                <w:numId w:val="101"/>
              </w:numPr>
              <w:spacing w:after="0" w:line="240" w:lineRule="auto"/>
              <w:jc w:val="both"/>
            </w:pPr>
            <w:r w:rsidRPr="00E72D79">
              <w:t>Odbiorcą Pana/i  danych osobowych będą wyłącznie podmioty uprawnione do uzyskania danych osobowych na podstawie  przepisów prawa  w tym zakresie, którym Administrator zobowiązany jest przekazać dane na podstawie tychże przepisów.</w:t>
            </w:r>
          </w:p>
          <w:p w:rsidR="00482924" w:rsidRPr="00EF038D" w:rsidRDefault="00482924" w:rsidP="00482924">
            <w:pPr>
              <w:numPr>
                <w:ilvl w:val="0"/>
                <w:numId w:val="101"/>
              </w:numPr>
              <w:spacing w:after="0" w:line="240" w:lineRule="auto"/>
              <w:jc w:val="both"/>
            </w:pPr>
            <w:r w:rsidRPr="00E72D79">
              <w:t xml:space="preserve">Pana/i dane osobowe będą przechowywane przez okres wynikający z  </w:t>
            </w:r>
            <w:r w:rsidRPr="00E72D79">
              <w:rPr>
                <w:color w:val="000000"/>
              </w:rPr>
              <w:t xml:space="preserve">Rozporządzenia  Prezesa Rady Ministrów z dnia  18 stycznia 2011 roku w sprawie  instrukcji kancelaryjnej, jednolitych rzeczowych wykazów akt  oraz  instrukcji </w:t>
            </w:r>
            <w:r w:rsidRPr="00E72D79">
              <w:t xml:space="preserve">w sprawie organizacji i zakresu działania  archiwów  zakładowych oraz z innych mających zastosowanie do umowy przepisów </w:t>
            </w:r>
            <w:r w:rsidRPr="00EF038D">
              <w:t>prawa</w:t>
            </w:r>
            <w:r w:rsidR="00E72D79" w:rsidRPr="00EF038D">
              <w:t>, w tym przepisów o przedawnieniu roszczeń</w:t>
            </w:r>
            <w:r w:rsidRPr="00EF038D">
              <w:t>.</w:t>
            </w:r>
            <w:r w:rsidR="00E72D79" w:rsidRPr="00EF038D">
              <w:t xml:space="preserve"> </w:t>
            </w:r>
          </w:p>
          <w:p w:rsidR="00482924" w:rsidRPr="00E72D79" w:rsidRDefault="00482924" w:rsidP="00482924">
            <w:pPr>
              <w:numPr>
                <w:ilvl w:val="0"/>
                <w:numId w:val="101"/>
              </w:numPr>
              <w:shd w:val="clear" w:color="auto" w:fill="FFFFFF"/>
              <w:spacing w:after="0" w:line="240" w:lineRule="auto"/>
              <w:jc w:val="both"/>
              <w:textAlignment w:val="baseline"/>
            </w:pPr>
            <w:r w:rsidRPr="00E72D79">
              <w:t xml:space="preserve">Posiada Pan/i prawo dostępu do treści swoich danych oraz prawo ich sprostowania, usunięcia, ograniczenia przetwarzania, prawo do przenoszenia danych, prawo wniesienia sprzeciwu, co do danych osobowych, których podanie jest dobrowolne-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w:t>
            </w:r>
            <w:hyperlink r:id="rId20" w:history="1">
              <w:r w:rsidRPr="00E72D79">
                <w:rPr>
                  <w:rStyle w:val="Hipercze"/>
                </w:rPr>
                <w:t>iodo@twardogora.pl</w:t>
              </w:r>
            </w:hyperlink>
            <w:r w:rsidRPr="00E72D79">
              <w:t xml:space="preserve"> . </w:t>
            </w:r>
          </w:p>
          <w:p w:rsidR="00482924" w:rsidRPr="00E72D79" w:rsidRDefault="00482924" w:rsidP="00482924">
            <w:pPr>
              <w:numPr>
                <w:ilvl w:val="0"/>
                <w:numId w:val="101"/>
              </w:numPr>
              <w:shd w:val="clear" w:color="auto" w:fill="FFFFFF"/>
              <w:spacing w:after="0" w:line="240" w:lineRule="auto"/>
              <w:jc w:val="both"/>
              <w:textAlignment w:val="baseline"/>
            </w:pPr>
            <w:r w:rsidRPr="00E72D79">
              <w:t>Ma Pan/i prawo wniesienia skargi do Prezesa Urzędu Ochrony Danych Osobowych, gdy uzna Pan/i, iż przetwarzanie danych osobowych Pana dotyczących narusza przepisy RODO.</w:t>
            </w:r>
          </w:p>
          <w:p w:rsidR="00482924" w:rsidRPr="00E72D79" w:rsidRDefault="00482924" w:rsidP="00482924">
            <w:pPr>
              <w:numPr>
                <w:ilvl w:val="0"/>
                <w:numId w:val="101"/>
              </w:numPr>
              <w:shd w:val="clear" w:color="auto" w:fill="FFFFFF"/>
              <w:spacing w:after="0" w:line="240" w:lineRule="auto"/>
              <w:jc w:val="both"/>
              <w:textAlignment w:val="baseline"/>
            </w:pPr>
            <w:r w:rsidRPr="00E72D79">
              <w:t>Podanie przez Pana/nią danych osobowych jest dobrowolne,  jednakże odmowa podania danych może skutkować odmową zawarcia umowy.</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E51488" w:rsidRPr="00E51488">
        <w:rPr>
          <w:rFonts w:ascii="Tahoma" w:eastAsia="Times New Roman" w:hAnsi="Tahoma" w:cs="Tahoma"/>
          <w:b/>
          <w:bCs/>
          <w:sz w:val="20"/>
          <w:szCs w:val="20"/>
          <w:lang w:eastAsia="pl-PL"/>
        </w:rPr>
        <w:t>Budowa ścieżki pieszo-rowerowej Domasławice – Goszcz</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00DF6460"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F660B7">
        <w:rPr>
          <w:rFonts w:ascii="Tahoma" w:eastAsia="Times New Roman" w:hAnsi="Tahoma" w:cs="Tahoma"/>
          <w:sz w:val="20"/>
          <w:szCs w:val="20"/>
          <w:lang w:eastAsia="pl-PL"/>
        </w:rPr>
      </w:r>
      <w:r w:rsidR="00F660B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F660B7">
        <w:rPr>
          <w:rFonts w:ascii="Tahoma" w:eastAsia="Times New Roman" w:hAnsi="Tahoma" w:cs="Tahoma"/>
          <w:sz w:val="20"/>
          <w:szCs w:val="20"/>
          <w:lang w:eastAsia="pl-PL"/>
        </w:rPr>
      </w:r>
      <w:r w:rsidR="00F660B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25F" w:rsidRDefault="00DA225F">
      <w:pPr>
        <w:spacing w:after="0" w:line="240" w:lineRule="auto"/>
      </w:pPr>
      <w:r>
        <w:separator/>
      </w:r>
    </w:p>
  </w:endnote>
  <w:endnote w:type="continuationSeparator" w:id="0">
    <w:p w:rsidR="00DA225F" w:rsidRDefault="00DA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B7" w:rsidRDefault="00F660B7">
    <w:pPr>
      <w:pStyle w:val="Stopka"/>
      <w:jc w:val="right"/>
    </w:pPr>
    <w:r>
      <w:fldChar w:fldCharType="begin"/>
    </w:r>
    <w:r>
      <w:instrText>PAGE   \* MERGEFORMAT</w:instrText>
    </w:r>
    <w:r>
      <w:fldChar w:fldCharType="separate"/>
    </w:r>
    <w:r>
      <w:rPr>
        <w:noProof/>
      </w:rPr>
      <w:t>56</w:t>
    </w:r>
    <w:r>
      <w:fldChar w:fldCharType="end"/>
    </w:r>
  </w:p>
  <w:p w:rsidR="00F660B7" w:rsidRPr="008C062F" w:rsidRDefault="00F660B7"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B7" w:rsidRDefault="00F660B7">
    <w:pPr>
      <w:pStyle w:val="Stopka"/>
      <w:jc w:val="right"/>
    </w:pPr>
    <w:r>
      <w:fldChar w:fldCharType="begin"/>
    </w:r>
    <w:r>
      <w:instrText>PAGE   \* MERGEFORMAT</w:instrText>
    </w:r>
    <w:r>
      <w:fldChar w:fldCharType="separate"/>
    </w:r>
    <w:r>
      <w:rPr>
        <w:noProof/>
      </w:rPr>
      <w:t>62</w:t>
    </w:r>
    <w:r>
      <w:fldChar w:fldCharType="end"/>
    </w:r>
  </w:p>
  <w:p w:rsidR="00F660B7" w:rsidRDefault="00F660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25F" w:rsidRDefault="00DA225F">
      <w:pPr>
        <w:spacing w:after="0" w:line="240" w:lineRule="auto"/>
      </w:pPr>
      <w:r>
        <w:separator/>
      </w:r>
    </w:p>
  </w:footnote>
  <w:footnote w:type="continuationSeparator" w:id="0">
    <w:p w:rsidR="00DA225F" w:rsidRDefault="00DA2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B7" w:rsidRPr="002936A4" w:rsidRDefault="00F660B7" w:rsidP="00F577F2">
    <w:pPr>
      <w:ind w:left="-284"/>
      <w:rPr>
        <w:rFonts w:ascii="Arial" w:hAnsi="Arial"/>
        <w:sz w:val="16"/>
        <w:szCs w:val="16"/>
      </w:rPr>
    </w:pPr>
  </w:p>
  <w:p w:rsidR="00F660B7" w:rsidRDefault="00F660B7" w:rsidP="00F577F2">
    <w:pPr>
      <w:pStyle w:val="Nagwek"/>
      <w:rPr>
        <w:i/>
        <w:sz w:val="16"/>
        <w:szCs w:val="16"/>
      </w:rPr>
    </w:pPr>
    <w:r>
      <w:rPr>
        <w:sz w:val="16"/>
        <w:szCs w:val="16"/>
      </w:rPr>
      <w:t xml:space="preserve">                                                                                                                                                                        </w:t>
    </w:r>
  </w:p>
  <w:p w:rsidR="00F660B7" w:rsidRDefault="00F660B7" w:rsidP="00F577F2">
    <w:pPr>
      <w:pStyle w:val="Nagwek"/>
      <w:rPr>
        <w:i/>
        <w:sz w:val="16"/>
        <w:szCs w:val="16"/>
      </w:rPr>
    </w:pPr>
  </w:p>
  <w:p w:rsidR="00F660B7" w:rsidRPr="006F0334" w:rsidRDefault="00F660B7" w:rsidP="00F577F2">
    <w:pPr>
      <w:pStyle w:val="Nagwek"/>
      <w:rPr>
        <w:sz w:val="16"/>
        <w:szCs w:val="16"/>
      </w:rPr>
    </w:pPr>
    <w:r>
      <w:rPr>
        <w:sz w:val="16"/>
        <w:szCs w:val="16"/>
      </w:rPr>
      <w:t xml:space="preserve">                                                                                                                   </w:t>
    </w:r>
  </w:p>
  <w:p w:rsidR="00F660B7" w:rsidRDefault="00F660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B7" w:rsidRDefault="00F660B7" w:rsidP="00F577F2">
    <w:pPr>
      <w:tabs>
        <w:tab w:val="left" w:pos="5475"/>
      </w:tabs>
      <w:ind w:left="-284"/>
      <w:rPr>
        <w:sz w:val="16"/>
        <w:szCs w:val="16"/>
      </w:rPr>
    </w:pPr>
    <w:r>
      <w:rPr>
        <w:rFonts w:ascii="Arial" w:hAnsi="Arial"/>
        <w:sz w:val="16"/>
        <w:szCs w:val="16"/>
      </w:rPr>
      <w:tab/>
    </w:r>
    <w:r>
      <w:rPr>
        <w:sz w:val="16"/>
        <w:szCs w:val="16"/>
      </w:rPr>
      <w:t xml:space="preserve">            </w:t>
    </w:r>
  </w:p>
  <w:p w:rsidR="00F660B7" w:rsidRDefault="00F660B7" w:rsidP="00F577F2">
    <w:pPr>
      <w:tabs>
        <w:tab w:val="left" w:pos="5475"/>
      </w:tabs>
      <w:ind w:left="-284"/>
      <w:rPr>
        <w:sz w:val="16"/>
        <w:szCs w:val="16"/>
      </w:rPr>
    </w:pPr>
  </w:p>
  <w:p w:rsidR="00F660B7" w:rsidRPr="00D32DD6" w:rsidRDefault="00F660B7" w:rsidP="00B47186">
    <w:pPr>
      <w:tabs>
        <w:tab w:val="left" w:pos="5475"/>
      </w:tabs>
      <w:rPr>
        <w:i/>
        <w:sz w:val="16"/>
        <w:szCs w:val="16"/>
      </w:rPr>
    </w:pPr>
    <w:r>
      <w:rPr>
        <w:sz w:val="16"/>
        <w:szCs w:val="16"/>
      </w:rPr>
      <w:t xml:space="preserve">                                                                                                                                             </w:t>
    </w:r>
  </w:p>
  <w:p w:rsidR="00F660B7" w:rsidRPr="004C50C5" w:rsidRDefault="00F660B7"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B7" w:rsidRDefault="00F660B7" w:rsidP="00F577F2">
    <w:pPr>
      <w:tabs>
        <w:tab w:val="left" w:pos="5475"/>
      </w:tabs>
      <w:ind w:left="-284"/>
      <w:rPr>
        <w:sz w:val="16"/>
        <w:szCs w:val="16"/>
      </w:rPr>
    </w:pPr>
    <w:r>
      <w:rPr>
        <w:sz w:val="16"/>
        <w:szCs w:val="16"/>
      </w:rPr>
      <w:t xml:space="preserve">         </w:t>
    </w:r>
  </w:p>
  <w:p w:rsidR="00F660B7" w:rsidRPr="00D32DD6" w:rsidRDefault="00F660B7" w:rsidP="00C045D5">
    <w:pPr>
      <w:tabs>
        <w:tab w:val="left" w:pos="5475"/>
      </w:tabs>
      <w:rPr>
        <w:i/>
        <w:sz w:val="16"/>
        <w:szCs w:val="16"/>
      </w:rPr>
    </w:pPr>
    <w:r>
      <w:rPr>
        <w:sz w:val="16"/>
        <w:szCs w:val="16"/>
      </w:rPr>
      <w:t xml:space="preserve">                                                                                                                                              </w:t>
    </w:r>
  </w:p>
  <w:p w:rsidR="00F660B7" w:rsidRPr="004C50C5" w:rsidRDefault="00F660B7"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B7" w:rsidRDefault="00F660B7" w:rsidP="00F577F2">
    <w:pPr>
      <w:tabs>
        <w:tab w:val="left" w:pos="5475"/>
      </w:tabs>
      <w:ind w:left="-284"/>
      <w:rPr>
        <w:sz w:val="16"/>
        <w:szCs w:val="16"/>
      </w:rPr>
    </w:pPr>
    <w:r>
      <w:rPr>
        <w:sz w:val="16"/>
        <w:szCs w:val="16"/>
      </w:rPr>
      <w:t xml:space="preserve">  </w:t>
    </w:r>
  </w:p>
  <w:p w:rsidR="00F660B7" w:rsidRPr="00D32DD6" w:rsidRDefault="00F660B7" w:rsidP="00F577F2">
    <w:pPr>
      <w:tabs>
        <w:tab w:val="left" w:pos="5475"/>
      </w:tabs>
      <w:ind w:left="-284"/>
      <w:rPr>
        <w:i/>
        <w:sz w:val="16"/>
        <w:szCs w:val="16"/>
      </w:rPr>
    </w:pPr>
    <w:r>
      <w:rPr>
        <w:sz w:val="16"/>
        <w:szCs w:val="16"/>
      </w:rPr>
      <w:t xml:space="preserve">                                                                                                     </w:t>
    </w:r>
  </w:p>
  <w:p w:rsidR="00F660B7" w:rsidRPr="004C50C5" w:rsidRDefault="00F660B7" w:rsidP="00F577F2">
    <w:pPr>
      <w:pStyle w:val="Nagwek"/>
      <w:pBdr>
        <w:top w:val="single" w:sz="2" w:space="0" w:color="auto"/>
      </w:pBdr>
      <w:jc w:val="right"/>
      <w:rPr>
        <w:rFonts w:ascii="Tahoma" w:hAnsi="Tahoma" w:cs="Tahoma"/>
        <w:b/>
      </w:rPr>
    </w:pPr>
    <w:r>
      <w:rPr>
        <w:rFonts w:ascii="Tahoma" w:hAnsi="Tahoma" w:cs="Tahoma"/>
        <w:b/>
      </w:rPr>
      <w:t xml:space="preserve"> </w:t>
    </w:r>
  </w:p>
  <w:p w:rsidR="00F660B7" w:rsidRDefault="00F660B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B7" w:rsidRDefault="00F660B7" w:rsidP="00F577F2">
    <w:pPr>
      <w:pStyle w:val="Nagwek"/>
      <w:tabs>
        <w:tab w:val="center" w:pos="4819"/>
        <w:tab w:val="right" w:pos="9638"/>
      </w:tabs>
      <w:jc w:val="right"/>
      <w:rPr>
        <w:rFonts w:ascii="Tahoma" w:hAnsi="Tahoma" w:cs="Tahoma"/>
        <w:b/>
      </w:rPr>
    </w:pPr>
  </w:p>
  <w:p w:rsidR="00F660B7" w:rsidRDefault="00F660B7" w:rsidP="00F577F2">
    <w:pPr>
      <w:pStyle w:val="Nagwek"/>
      <w:tabs>
        <w:tab w:val="center" w:pos="4819"/>
        <w:tab w:val="right" w:pos="9638"/>
      </w:tabs>
      <w:jc w:val="right"/>
      <w:rPr>
        <w:rFonts w:ascii="Tahoma" w:hAnsi="Tahoma" w:cs="Tahoma"/>
        <w:b/>
      </w:rPr>
    </w:pPr>
  </w:p>
  <w:p w:rsidR="00F660B7" w:rsidRDefault="00F660B7" w:rsidP="00F577F2">
    <w:pPr>
      <w:pStyle w:val="Nagwek"/>
      <w:tabs>
        <w:tab w:val="center" w:pos="4819"/>
        <w:tab w:val="right" w:pos="9638"/>
      </w:tabs>
      <w:jc w:val="right"/>
      <w:rPr>
        <w:rFonts w:ascii="Tahoma" w:hAnsi="Tahoma" w:cs="Tahoma"/>
        <w:b/>
      </w:rPr>
    </w:pPr>
  </w:p>
  <w:p w:rsidR="00F660B7" w:rsidRPr="004C50C5" w:rsidRDefault="00F660B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B7" w:rsidRDefault="00F660B7" w:rsidP="00F577F2">
    <w:pPr>
      <w:pStyle w:val="Nagwek"/>
      <w:tabs>
        <w:tab w:val="center" w:pos="4819"/>
        <w:tab w:val="right" w:pos="9638"/>
      </w:tabs>
      <w:jc w:val="right"/>
      <w:rPr>
        <w:rFonts w:ascii="Tahoma" w:hAnsi="Tahoma" w:cs="Tahoma"/>
        <w:b/>
      </w:rPr>
    </w:pPr>
  </w:p>
  <w:p w:rsidR="00F660B7" w:rsidRDefault="00F660B7" w:rsidP="00F577F2">
    <w:pPr>
      <w:pStyle w:val="Nagwek"/>
      <w:tabs>
        <w:tab w:val="center" w:pos="4819"/>
        <w:tab w:val="right" w:pos="9638"/>
      </w:tabs>
      <w:jc w:val="right"/>
      <w:rPr>
        <w:rFonts w:ascii="Tahoma" w:hAnsi="Tahoma" w:cs="Tahoma"/>
        <w:b/>
      </w:rPr>
    </w:pPr>
  </w:p>
  <w:p w:rsidR="00F660B7" w:rsidRDefault="00F660B7" w:rsidP="00F577F2">
    <w:pPr>
      <w:pStyle w:val="Nagwek"/>
      <w:tabs>
        <w:tab w:val="center" w:pos="4819"/>
        <w:tab w:val="right" w:pos="9638"/>
      </w:tabs>
      <w:jc w:val="right"/>
      <w:rPr>
        <w:rFonts w:ascii="Tahoma" w:hAnsi="Tahoma" w:cs="Tahoma"/>
        <w:b/>
      </w:rPr>
    </w:pPr>
  </w:p>
  <w:p w:rsidR="00F660B7" w:rsidRPr="004C50C5" w:rsidRDefault="00F660B7"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B7" w:rsidRDefault="00F660B7" w:rsidP="00F577F2">
    <w:pPr>
      <w:pStyle w:val="Nagwek"/>
      <w:tabs>
        <w:tab w:val="center" w:pos="4819"/>
        <w:tab w:val="right" w:pos="9638"/>
      </w:tabs>
      <w:jc w:val="right"/>
      <w:rPr>
        <w:rFonts w:ascii="Tahoma" w:hAnsi="Tahoma" w:cs="Tahoma"/>
        <w:b/>
      </w:rPr>
    </w:pPr>
  </w:p>
  <w:p w:rsidR="00F660B7" w:rsidRDefault="00F660B7" w:rsidP="00F577F2">
    <w:pPr>
      <w:pStyle w:val="Nagwek"/>
      <w:tabs>
        <w:tab w:val="center" w:pos="4819"/>
        <w:tab w:val="right" w:pos="9638"/>
      </w:tabs>
      <w:jc w:val="right"/>
      <w:rPr>
        <w:rFonts w:ascii="Tahoma" w:hAnsi="Tahoma" w:cs="Tahoma"/>
        <w:b/>
      </w:rPr>
    </w:pPr>
  </w:p>
  <w:p w:rsidR="00F660B7" w:rsidRDefault="00F660B7" w:rsidP="00F577F2">
    <w:pPr>
      <w:pStyle w:val="Nagwek"/>
      <w:tabs>
        <w:tab w:val="center" w:pos="4819"/>
        <w:tab w:val="right" w:pos="9638"/>
      </w:tabs>
      <w:jc w:val="right"/>
      <w:rPr>
        <w:rFonts w:ascii="Tahoma" w:hAnsi="Tahoma" w:cs="Tahoma"/>
        <w:b/>
      </w:rPr>
    </w:pPr>
  </w:p>
  <w:p w:rsidR="00F660B7" w:rsidRPr="004C50C5" w:rsidRDefault="00F660B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B7" w:rsidRDefault="00F660B7" w:rsidP="00F577F2">
    <w:pPr>
      <w:pStyle w:val="Nagwek"/>
      <w:tabs>
        <w:tab w:val="center" w:pos="4819"/>
        <w:tab w:val="right" w:pos="9638"/>
      </w:tabs>
      <w:jc w:val="right"/>
      <w:rPr>
        <w:rFonts w:ascii="Tahoma" w:hAnsi="Tahoma" w:cs="Tahoma"/>
        <w:b/>
      </w:rPr>
    </w:pPr>
  </w:p>
  <w:p w:rsidR="00F660B7" w:rsidRDefault="00F660B7" w:rsidP="00F577F2">
    <w:pPr>
      <w:pStyle w:val="Nagwek"/>
      <w:tabs>
        <w:tab w:val="center" w:pos="4819"/>
        <w:tab w:val="right" w:pos="9638"/>
      </w:tabs>
      <w:jc w:val="right"/>
      <w:rPr>
        <w:rFonts w:ascii="Tahoma" w:hAnsi="Tahoma" w:cs="Tahoma"/>
        <w:b/>
      </w:rPr>
    </w:pPr>
  </w:p>
  <w:p w:rsidR="00F660B7" w:rsidRDefault="00F660B7" w:rsidP="00F577F2">
    <w:pPr>
      <w:pStyle w:val="Nagwek"/>
      <w:tabs>
        <w:tab w:val="center" w:pos="4819"/>
        <w:tab w:val="right" w:pos="9638"/>
      </w:tabs>
      <w:jc w:val="right"/>
      <w:rPr>
        <w:rFonts w:ascii="Tahoma" w:hAnsi="Tahoma" w:cs="Tahoma"/>
        <w:b/>
      </w:rPr>
    </w:pPr>
  </w:p>
  <w:p w:rsidR="00F660B7" w:rsidRPr="004C50C5" w:rsidRDefault="00F660B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8"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0"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4"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0"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2"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3"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7"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8" w15:restartNumberingAfterBreak="0">
    <w:nsid w:val="4A542E8C"/>
    <w:multiLevelType w:val="multilevel"/>
    <w:tmpl w:val="D70460CC"/>
    <w:lvl w:ilvl="0">
      <w:start w:val="1"/>
      <w:numFmt w:val="decimal"/>
      <w:lvlText w:val="%1."/>
      <w:lvlJc w:val="left"/>
      <w:pPr>
        <w:tabs>
          <w:tab w:val="num" w:pos="660"/>
        </w:tabs>
        <w:ind w:left="660" w:hanging="660"/>
      </w:pPr>
      <w:rPr>
        <w:rFonts w:ascii="Calibri" w:hAnsi="Calibri" w:cs="Calibri" w:hint="default"/>
        <w:b w:val="0"/>
        <w:sz w:val="22"/>
      </w:rPr>
    </w:lvl>
    <w:lvl w:ilvl="1">
      <w:start w:val="1"/>
      <w:numFmt w:val="decimal"/>
      <w:lvlText w:val="%1.%2."/>
      <w:lvlJc w:val="left"/>
      <w:pPr>
        <w:tabs>
          <w:tab w:val="num" w:pos="960"/>
        </w:tabs>
        <w:ind w:left="960" w:hanging="720"/>
      </w:pPr>
      <w:rPr>
        <w:rFonts w:ascii="Tahoma" w:hAnsi="Tahoma" w:cs="Tahoma" w:hint="default"/>
        <w:color w:val="auto"/>
        <w:sz w:val="18"/>
        <w:szCs w:val="18"/>
      </w:rPr>
    </w:lvl>
    <w:lvl w:ilvl="2">
      <w:start w:val="1"/>
      <w:numFmt w:val="decimal"/>
      <w:lvlText w:val="%1.%2.%3."/>
      <w:lvlJc w:val="left"/>
      <w:pPr>
        <w:tabs>
          <w:tab w:val="num" w:pos="1200"/>
        </w:tabs>
        <w:ind w:left="1200" w:hanging="720"/>
      </w:pPr>
      <w:rPr>
        <w:rFonts w:ascii="Tahoma" w:hAnsi="Tahoma" w:cs="Tahoma" w:hint="default"/>
        <w:b w:val="0"/>
        <w:sz w:val="18"/>
        <w:szCs w:val="18"/>
      </w:rPr>
    </w:lvl>
    <w:lvl w:ilvl="3">
      <w:start w:val="1"/>
      <w:numFmt w:val="decimal"/>
      <w:lvlText w:val="%1.%2.%3.%4."/>
      <w:lvlJc w:val="left"/>
      <w:pPr>
        <w:tabs>
          <w:tab w:val="num" w:pos="1800"/>
        </w:tabs>
        <w:ind w:left="1800" w:hanging="1080"/>
      </w:pPr>
      <w:rPr>
        <w:rFonts w:ascii="Tahoma" w:hAnsi="Tahoma" w:cs="Tahoma" w:hint="default"/>
        <w:b w:val="0"/>
        <w:color w:val="auto"/>
        <w:sz w:val="18"/>
        <w:szCs w:val="18"/>
      </w:rPr>
    </w:lvl>
    <w:lvl w:ilvl="4">
      <w:start w:val="1"/>
      <w:numFmt w:val="decimal"/>
      <w:lvlText w:val="%1.%2.%3.%4.%5."/>
      <w:lvlJc w:val="left"/>
      <w:pPr>
        <w:tabs>
          <w:tab w:val="num" w:pos="2040"/>
        </w:tabs>
        <w:ind w:left="2040" w:hanging="1080"/>
      </w:pPr>
      <w:rPr>
        <w:rFonts w:ascii="Calibri" w:hAnsi="Calibri" w:cs="Calibri" w:hint="default"/>
        <w:sz w:val="22"/>
      </w:rPr>
    </w:lvl>
    <w:lvl w:ilvl="5">
      <w:start w:val="1"/>
      <w:numFmt w:val="decimal"/>
      <w:lvlText w:val="%1.%2.%3.%4.%5.%6."/>
      <w:lvlJc w:val="left"/>
      <w:pPr>
        <w:tabs>
          <w:tab w:val="num" w:pos="2640"/>
        </w:tabs>
        <w:ind w:left="2640" w:hanging="1440"/>
      </w:pPr>
      <w:rPr>
        <w:rFonts w:ascii="Calibri" w:hAnsi="Calibri" w:cs="Calibri" w:hint="default"/>
        <w:sz w:val="22"/>
      </w:rPr>
    </w:lvl>
    <w:lvl w:ilvl="6">
      <w:start w:val="1"/>
      <w:numFmt w:val="decimal"/>
      <w:lvlText w:val="%1.%2.%3.%4.%5.%6.%7."/>
      <w:lvlJc w:val="left"/>
      <w:pPr>
        <w:tabs>
          <w:tab w:val="num" w:pos="2880"/>
        </w:tabs>
        <w:ind w:left="2880" w:hanging="1440"/>
      </w:pPr>
      <w:rPr>
        <w:rFonts w:ascii="Calibri" w:hAnsi="Calibri" w:cs="Calibri" w:hint="default"/>
        <w:sz w:val="22"/>
      </w:rPr>
    </w:lvl>
    <w:lvl w:ilvl="7">
      <w:start w:val="1"/>
      <w:numFmt w:val="decimal"/>
      <w:lvlText w:val="%1.%2.%3.%4.%5.%6.%7.%8."/>
      <w:lvlJc w:val="left"/>
      <w:pPr>
        <w:tabs>
          <w:tab w:val="num" w:pos="3480"/>
        </w:tabs>
        <w:ind w:left="3480" w:hanging="1800"/>
      </w:pPr>
      <w:rPr>
        <w:rFonts w:ascii="Calibri" w:hAnsi="Calibri" w:cs="Calibri" w:hint="default"/>
        <w:sz w:val="22"/>
      </w:rPr>
    </w:lvl>
    <w:lvl w:ilvl="8">
      <w:start w:val="1"/>
      <w:numFmt w:val="decimal"/>
      <w:lvlText w:val="%1.%2.%3.%4.%5.%6.%7.%8.%9."/>
      <w:lvlJc w:val="left"/>
      <w:pPr>
        <w:tabs>
          <w:tab w:val="num" w:pos="3720"/>
        </w:tabs>
        <w:ind w:left="3720" w:hanging="1800"/>
      </w:pPr>
      <w:rPr>
        <w:rFonts w:ascii="Calibri" w:hAnsi="Calibri" w:cs="Calibri" w:hint="default"/>
        <w:sz w:val="22"/>
      </w:rPr>
    </w:lvl>
  </w:abstractNum>
  <w:abstractNum w:abstractNumId="5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4"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5"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6"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9"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0"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1"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2"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3"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7"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0"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1"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2"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3"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6"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8"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9"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0"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2"/>
  </w:num>
  <w:num w:numId="2">
    <w:abstractNumId w:val="25"/>
  </w:num>
  <w:num w:numId="3">
    <w:abstractNumId w:val="63"/>
  </w:num>
  <w:num w:numId="4">
    <w:abstractNumId w:val="30"/>
  </w:num>
  <w:num w:numId="5">
    <w:abstractNumId w:val="97"/>
  </w:num>
  <w:num w:numId="6">
    <w:abstractNumId w:val="18"/>
  </w:num>
  <w:num w:numId="7">
    <w:abstractNumId w:val="70"/>
  </w:num>
  <w:num w:numId="8">
    <w:abstractNumId w:val="35"/>
  </w:num>
  <w:num w:numId="9">
    <w:abstractNumId w:val="57"/>
  </w:num>
  <w:num w:numId="10">
    <w:abstractNumId w:val="80"/>
  </w:num>
  <w:num w:numId="11">
    <w:abstractNumId w:val="78"/>
  </w:num>
  <w:num w:numId="12">
    <w:abstractNumId w:val="64"/>
  </w:num>
  <w:num w:numId="13">
    <w:abstractNumId w:val="87"/>
  </w:num>
  <w:num w:numId="14">
    <w:abstractNumId w:val="20"/>
  </w:num>
  <w:num w:numId="15">
    <w:abstractNumId w:val="51"/>
  </w:num>
  <w:num w:numId="16">
    <w:abstractNumId w:val="33"/>
  </w:num>
  <w:num w:numId="17">
    <w:abstractNumId w:val="40"/>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7"/>
  </w:num>
  <w:num w:numId="21">
    <w:abstractNumId w:val="86"/>
  </w:num>
  <w:num w:numId="22">
    <w:abstractNumId w:val="100"/>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2"/>
  </w:num>
  <w:num w:numId="25">
    <w:abstractNumId w:val="5"/>
  </w:num>
  <w:num w:numId="26">
    <w:abstractNumId w:val="50"/>
  </w:num>
  <w:num w:numId="27">
    <w:abstractNumId w:val="9"/>
  </w:num>
  <w:num w:numId="28">
    <w:abstractNumId w:val="89"/>
  </w:num>
  <w:num w:numId="29">
    <w:abstractNumId w:val="1"/>
  </w:num>
  <w:num w:numId="30">
    <w:abstractNumId w:val="56"/>
  </w:num>
  <w:num w:numId="31">
    <w:abstractNumId w:val="24"/>
  </w:num>
  <w:num w:numId="32">
    <w:abstractNumId w:val="38"/>
  </w:num>
  <w:num w:numId="33">
    <w:abstractNumId w:val="14"/>
  </w:num>
  <w:num w:numId="34">
    <w:abstractNumId w:val="41"/>
  </w:num>
  <w:num w:numId="35">
    <w:abstractNumId w:val="44"/>
  </w:num>
  <w:num w:numId="36">
    <w:abstractNumId w:val="66"/>
  </w:num>
  <w:num w:numId="37">
    <w:abstractNumId w:val="12"/>
  </w:num>
  <w:num w:numId="38">
    <w:abstractNumId w:val="95"/>
  </w:num>
  <w:num w:numId="39">
    <w:abstractNumId w:val="98"/>
  </w:num>
  <w:num w:numId="40">
    <w:abstractNumId w:val="11"/>
  </w:num>
  <w:num w:numId="41">
    <w:abstractNumId w:val="53"/>
  </w:num>
  <w:num w:numId="42">
    <w:abstractNumId w:val="62"/>
  </w:num>
  <w:num w:numId="43">
    <w:abstractNumId w:val="3"/>
  </w:num>
  <w:num w:numId="44">
    <w:abstractNumId w:val="36"/>
  </w:num>
  <w:num w:numId="45">
    <w:abstractNumId w:val="29"/>
  </w:num>
  <w:num w:numId="46">
    <w:abstractNumId w:val="7"/>
  </w:num>
  <w:num w:numId="47">
    <w:abstractNumId w:val="6"/>
  </w:num>
  <w:num w:numId="48">
    <w:abstractNumId w:val="88"/>
  </w:num>
  <w:num w:numId="49">
    <w:abstractNumId w:val="69"/>
  </w:num>
  <w:num w:numId="50">
    <w:abstractNumId w:val="13"/>
  </w:num>
  <w:num w:numId="51">
    <w:abstractNumId w:val="37"/>
  </w:num>
  <w:num w:numId="52">
    <w:abstractNumId w:val="19"/>
  </w:num>
  <w:num w:numId="53">
    <w:abstractNumId w:val="4"/>
  </w:num>
  <w:num w:numId="54">
    <w:abstractNumId w:val="60"/>
  </w:num>
  <w:num w:numId="55">
    <w:abstractNumId w:val="99"/>
  </w:num>
  <w:num w:numId="56">
    <w:abstractNumId w:val="91"/>
  </w:num>
  <w:num w:numId="57">
    <w:abstractNumId w:val="79"/>
  </w:num>
  <w:num w:numId="58">
    <w:abstractNumId w:val="81"/>
  </w:num>
  <w:num w:numId="59">
    <w:abstractNumId w:val="61"/>
  </w:num>
  <w:num w:numId="60">
    <w:abstractNumId w:val="8"/>
  </w:num>
  <w:num w:numId="61">
    <w:abstractNumId w:val="93"/>
  </w:num>
  <w:num w:numId="62">
    <w:abstractNumId w:val="68"/>
  </w:num>
  <w:num w:numId="63">
    <w:abstractNumId w:val="42"/>
  </w:num>
  <w:num w:numId="64">
    <w:abstractNumId w:val="15"/>
  </w:num>
  <w:num w:numId="65">
    <w:abstractNumId w:val="77"/>
  </w:num>
  <w:num w:numId="66">
    <w:abstractNumId w:val="94"/>
  </w:num>
  <w:num w:numId="67">
    <w:abstractNumId w:val="47"/>
  </w:num>
  <w:num w:numId="68">
    <w:abstractNumId w:val="76"/>
  </w:num>
  <w:num w:numId="69">
    <w:abstractNumId w:val="10"/>
  </w:num>
  <w:num w:numId="70">
    <w:abstractNumId w:val="26"/>
  </w:num>
  <w:num w:numId="71">
    <w:abstractNumId w:val="2"/>
  </w:num>
  <w:num w:numId="72">
    <w:abstractNumId w:val="65"/>
  </w:num>
  <w:num w:numId="73">
    <w:abstractNumId w:val="73"/>
  </w:num>
  <w:num w:numId="74">
    <w:abstractNumId w:val="96"/>
  </w:num>
  <w:num w:numId="75">
    <w:abstractNumId w:val="31"/>
  </w:num>
  <w:num w:numId="76">
    <w:abstractNumId w:val="45"/>
  </w:num>
  <w:num w:numId="77">
    <w:abstractNumId w:val="55"/>
  </w:num>
  <w:num w:numId="78">
    <w:abstractNumId w:val="72"/>
  </w:num>
  <w:num w:numId="79">
    <w:abstractNumId w:val="101"/>
  </w:num>
  <w:num w:numId="80">
    <w:abstractNumId w:val="22"/>
  </w:num>
  <w:num w:numId="81">
    <w:abstractNumId w:val="48"/>
  </w:num>
  <w:num w:numId="82">
    <w:abstractNumId w:val="85"/>
  </w:num>
  <w:num w:numId="83">
    <w:abstractNumId w:val="32"/>
  </w:num>
  <w:num w:numId="84">
    <w:abstractNumId w:val="27"/>
  </w:num>
  <w:num w:numId="85">
    <w:abstractNumId w:val="16"/>
  </w:num>
  <w:num w:numId="86">
    <w:abstractNumId w:val="90"/>
  </w:num>
  <w:num w:numId="87">
    <w:abstractNumId w:val="54"/>
  </w:num>
  <w:num w:numId="88">
    <w:abstractNumId w:val="71"/>
  </w:num>
  <w:num w:numId="89">
    <w:abstractNumId w:val="39"/>
  </w:num>
  <w:num w:numId="90">
    <w:abstractNumId w:val="43"/>
  </w:num>
  <w:num w:numId="91">
    <w:abstractNumId w:val="83"/>
  </w:num>
  <w:num w:numId="92">
    <w:abstractNumId w:val="92"/>
  </w:num>
  <w:num w:numId="93">
    <w:abstractNumId w:val="74"/>
  </w:num>
  <w:num w:numId="94">
    <w:abstractNumId w:val="49"/>
  </w:num>
  <w:num w:numId="95">
    <w:abstractNumId w:val="75"/>
  </w:num>
  <w:num w:numId="96">
    <w:abstractNumId w:val="58"/>
  </w:num>
  <w:num w:numId="97">
    <w:abstractNumId w:val="59"/>
  </w:num>
  <w:num w:numId="98">
    <w:abstractNumId w:val="34"/>
  </w:num>
  <w:num w:numId="99">
    <w:abstractNumId w:val="21"/>
  </w:num>
  <w:num w:numId="100">
    <w:abstractNumId w:val="46"/>
  </w:num>
  <w:num w:numId="101">
    <w:abstractNumId w:val="2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27D3A"/>
    <w:rsid w:val="00040084"/>
    <w:rsid w:val="00042A53"/>
    <w:rsid w:val="00044E67"/>
    <w:rsid w:val="00050FC7"/>
    <w:rsid w:val="0006775F"/>
    <w:rsid w:val="0007566A"/>
    <w:rsid w:val="00076A21"/>
    <w:rsid w:val="00091F7C"/>
    <w:rsid w:val="00094CF4"/>
    <w:rsid w:val="000B083F"/>
    <w:rsid w:val="000B3644"/>
    <w:rsid w:val="000C7112"/>
    <w:rsid w:val="000E0B9A"/>
    <w:rsid w:val="000E1E07"/>
    <w:rsid w:val="000E3391"/>
    <w:rsid w:val="000F4F01"/>
    <w:rsid w:val="0010156F"/>
    <w:rsid w:val="001019F0"/>
    <w:rsid w:val="00110DB8"/>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C1FD3"/>
    <w:rsid w:val="001C39EB"/>
    <w:rsid w:val="001D6879"/>
    <w:rsid w:val="001F02FE"/>
    <w:rsid w:val="001F6794"/>
    <w:rsid w:val="00203C53"/>
    <w:rsid w:val="002069AD"/>
    <w:rsid w:val="002102D9"/>
    <w:rsid w:val="00212E3D"/>
    <w:rsid w:val="00227FFA"/>
    <w:rsid w:val="00241D94"/>
    <w:rsid w:val="00243400"/>
    <w:rsid w:val="0024577C"/>
    <w:rsid w:val="00251B01"/>
    <w:rsid w:val="0025350D"/>
    <w:rsid w:val="00256B21"/>
    <w:rsid w:val="00257EFB"/>
    <w:rsid w:val="00263579"/>
    <w:rsid w:val="00264194"/>
    <w:rsid w:val="00264CE8"/>
    <w:rsid w:val="002752FB"/>
    <w:rsid w:val="0027683D"/>
    <w:rsid w:val="00282C71"/>
    <w:rsid w:val="0028723E"/>
    <w:rsid w:val="00295C75"/>
    <w:rsid w:val="002D2489"/>
    <w:rsid w:val="002D2832"/>
    <w:rsid w:val="002D384D"/>
    <w:rsid w:val="002D3E97"/>
    <w:rsid w:val="002D50EB"/>
    <w:rsid w:val="002E2028"/>
    <w:rsid w:val="002E4530"/>
    <w:rsid w:val="002E61D6"/>
    <w:rsid w:val="002F67BE"/>
    <w:rsid w:val="00301A6A"/>
    <w:rsid w:val="00302B46"/>
    <w:rsid w:val="003048BC"/>
    <w:rsid w:val="00307924"/>
    <w:rsid w:val="003117DD"/>
    <w:rsid w:val="00314B85"/>
    <w:rsid w:val="00321080"/>
    <w:rsid w:val="003234A3"/>
    <w:rsid w:val="00335F87"/>
    <w:rsid w:val="00337033"/>
    <w:rsid w:val="003376EB"/>
    <w:rsid w:val="00346C8B"/>
    <w:rsid w:val="00354AEA"/>
    <w:rsid w:val="0035522F"/>
    <w:rsid w:val="003561FD"/>
    <w:rsid w:val="00360BAB"/>
    <w:rsid w:val="00361F19"/>
    <w:rsid w:val="003737D1"/>
    <w:rsid w:val="0037694B"/>
    <w:rsid w:val="00390F6E"/>
    <w:rsid w:val="00391BB5"/>
    <w:rsid w:val="003932F4"/>
    <w:rsid w:val="00394BD8"/>
    <w:rsid w:val="003A0711"/>
    <w:rsid w:val="003A23A1"/>
    <w:rsid w:val="003A26C3"/>
    <w:rsid w:val="003A5819"/>
    <w:rsid w:val="003B6F31"/>
    <w:rsid w:val="003C2B91"/>
    <w:rsid w:val="003D1C3C"/>
    <w:rsid w:val="003D70EC"/>
    <w:rsid w:val="003E5B4B"/>
    <w:rsid w:val="003E6C6F"/>
    <w:rsid w:val="003F05EB"/>
    <w:rsid w:val="003F13E4"/>
    <w:rsid w:val="004026B5"/>
    <w:rsid w:val="00406847"/>
    <w:rsid w:val="00410384"/>
    <w:rsid w:val="004114CE"/>
    <w:rsid w:val="00421570"/>
    <w:rsid w:val="00424424"/>
    <w:rsid w:val="004257F3"/>
    <w:rsid w:val="00446617"/>
    <w:rsid w:val="004545C9"/>
    <w:rsid w:val="0046245E"/>
    <w:rsid w:val="00470032"/>
    <w:rsid w:val="00472DCA"/>
    <w:rsid w:val="00480126"/>
    <w:rsid w:val="00482483"/>
    <w:rsid w:val="00482924"/>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1FDC"/>
    <w:rsid w:val="005721DC"/>
    <w:rsid w:val="00572336"/>
    <w:rsid w:val="00572BB9"/>
    <w:rsid w:val="00575206"/>
    <w:rsid w:val="005760DA"/>
    <w:rsid w:val="005A197A"/>
    <w:rsid w:val="005A3D19"/>
    <w:rsid w:val="005A3DBE"/>
    <w:rsid w:val="005A41D6"/>
    <w:rsid w:val="005C26F6"/>
    <w:rsid w:val="005D0C94"/>
    <w:rsid w:val="005E161D"/>
    <w:rsid w:val="005F16D5"/>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16D7"/>
    <w:rsid w:val="00693808"/>
    <w:rsid w:val="00693D83"/>
    <w:rsid w:val="006965B8"/>
    <w:rsid w:val="00696F95"/>
    <w:rsid w:val="006A0031"/>
    <w:rsid w:val="006B703B"/>
    <w:rsid w:val="006C3B18"/>
    <w:rsid w:val="006C5A3F"/>
    <w:rsid w:val="006D1D4A"/>
    <w:rsid w:val="006D2DF5"/>
    <w:rsid w:val="006D3CDD"/>
    <w:rsid w:val="006D7831"/>
    <w:rsid w:val="006D7FB4"/>
    <w:rsid w:val="006E7062"/>
    <w:rsid w:val="006F15CA"/>
    <w:rsid w:val="007011DD"/>
    <w:rsid w:val="00703688"/>
    <w:rsid w:val="007066BD"/>
    <w:rsid w:val="00707F74"/>
    <w:rsid w:val="0071294F"/>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92D9B"/>
    <w:rsid w:val="00797DEB"/>
    <w:rsid w:val="007A0A0E"/>
    <w:rsid w:val="007A4293"/>
    <w:rsid w:val="007A5A09"/>
    <w:rsid w:val="007B1E74"/>
    <w:rsid w:val="007B3E82"/>
    <w:rsid w:val="007B6558"/>
    <w:rsid w:val="007C190C"/>
    <w:rsid w:val="007C295A"/>
    <w:rsid w:val="007C5708"/>
    <w:rsid w:val="007E2A3D"/>
    <w:rsid w:val="007E40B0"/>
    <w:rsid w:val="007F5D51"/>
    <w:rsid w:val="008040C9"/>
    <w:rsid w:val="00806DA5"/>
    <w:rsid w:val="00807974"/>
    <w:rsid w:val="00815B40"/>
    <w:rsid w:val="008205DA"/>
    <w:rsid w:val="008211AE"/>
    <w:rsid w:val="00823389"/>
    <w:rsid w:val="0082383A"/>
    <w:rsid w:val="008242DD"/>
    <w:rsid w:val="00832A5A"/>
    <w:rsid w:val="008466D8"/>
    <w:rsid w:val="00852407"/>
    <w:rsid w:val="00861349"/>
    <w:rsid w:val="00880AB7"/>
    <w:rsid w:val="00882369"/>
    <w:rsid w:val="00884DF7"/>
    <w:rsid w:val="008929A9"/>
    <w:rsid w:val="0089654E"/>
    <w:rsid w:val="008A3CE9"/>
    <w:rsid w:val="008A76BC"/>
    <w:rsid w:val="008B1515"/>
    <w:rsid w:val="008B42E3"/>
    <w:rsid w:val="008B4A12"/>
    <w:rsid w:val="008B5FBA"/>
    <w:rsid w:val="008C368A"/>
    <w:rsid w:val="008D2F48"/>
    <w:rsid w:val="008D5E28"/>
    <w:rsid w:val="008E692E"/>
    <w:rsid w:val="008F5716"/>
    <w:rsid w:val="009134BA"/>
    <w:rsid w:val="0093385F"/>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3BD8"/>
    <w:rsid w:val="009B0B83"/>
    <w:rsid w:val="009B1A33"/>
    <w:rsid w:val="009B2A0A"/>
    <w:rsid w:val="009B2EC4"/>
    <w:rsid w:val="009B772B"/>
    <w:rsid w:val="009C364B"/>
    <w:rsid w:val="009C537A"/>
    <w:rsid w:val="009D40F9"/>
    <w:rsid w:val="009E3302"/>
    <w:rsid w:val="009E5381"/>
    <w:rsid w:val="009E78D5"/>
    <w:rsid w:val="009F6701"/>
    <w:rsid w:val="00A0107D"/>
    <w:rsid w:val="00A208E1"/>
    <w:rsid w:val="00A224EF"/>
    <w:rsid w:val="00A27CED"/>
    <w:rsid w:val="00A27D7A"/>
    <w:rsid w:val="00A27FE9"/>
    <w:rsid w:val="00A31BDD"/>
    <w:rsid w:val="00A37371"/>
    <w:rsid w:val="00A37AA4"/>
    <w:rsid w:val="00A41FBE"/>
    <w:rsid w:val="00A446AB"/>
    <w:rsid w:val="00A47280"/>
    <w:rsid w:val="00A522D5"/>
    <w:rsid w:val="00A6323D"/>
    <w:rsid w:val="00A63765"/>
    <w:rsid w:val="00A63CFA"/>
    <w:rsid w:val="00A74E8C"/>
    <w:rsid w:val="00A970A9"/>
    <w:rsid w:val="00AA465A"/>
    <w:rsid w:val="00AB0F0B"/>
    <w:rsid w:val="00AB1671"/>
    <w:rsid w:val="00AE153E"/>
    <w:rsid w:val="00AE2821"/>
    <w:rsid w:val="00AE69FF"/>
    <w:rsid w:val="00AE6D31"/>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2BB5"/>
    <w:rsid w:val="00C64B9C"/>
    <w:rsid w:val="00C749FE"/>
    <w:rsid w:val="00C76A95"/>
    <w:rsid w:val="00C779BD"/>
    <w:rsid w:val="00C8440D"/>
    <w:rsid w:val="00C863F1"/>
    <w:rsid w:val="00C90AB8"/>
    <w:rsid w:val="00CB08F9"/>
    <w:rsid w:val="00CD366F"/>
    <w:rsid w:val="00CE2604"/>
    <w:rsid w:val="00CE43D0"/>
    <w:rsid w:val="00CE45DD"/>
    <w:rsid w:val="00CF7A42"/>
    <w:rsid w:val="00D106A5"/>
    <w:rsid w:val="00D10971"/>
    <w:rsid w:val="00D112A6"/>
    <w:rsid w:val="00D124B9"/>
    <w:rsid w:val="00D12DC4"/>
    <w:rsid w:val="00D150A6"/>
    <w:rsid w:val="00D240CC"/>
    <w:rsid w:val="00D249D0"/>
    <w:rsid w:val="00D31BAC"/>
    <w:rsid w:val="00D3637C"/>
    <w:rsid w:val="00D4206A"/>
    <w:rsid w:val="00D428FD"/>
    <w:rsid w:val="00D44FE0"/>
    <w:rsid w:val="00D503B0"/>
    <w:rsid w:val="00D51A8B"/>
    <w:rsid w:val="00D5644F"/>
    <w:rsid w:val="00D60C49"/>
    <w:rsid w:val="00D63966"/>
    <w:rsid w:val="00D64967"/>
    <w:rsid w:val="00D65C0E"/>
    <w:rsid w:val="00D71955"/>
    <w:rsid w:val="00D72EA3"/>
    <w:rsid w:val="00DA1ECF"/>
    <w:rsid w:val="00DA225F"/>
    <w:rsid w:val="00DA4307"/>
    <w:rsid w:val="00DA4AC0"/>
    <w:rsid w:val="00DB0831"/>
    <w:rsid w:val="00DB0AA6"/>
    <w:rsid w:val="00DB49A6"/>
    <w:rsid w:val="00DD1F0E"/>
    <w:rsid w:val="00DD4377"/>
    <w:rsid w:val="00DF14D0"/>
    <w:rsid w:val="00DF2C42"/>
    <w:rsid w:val="00DF6460"/>
    <w:rsid w:val="00E036FE"/>
    <w:rsid w:val="00E073C0"/>
    <w:rsid w:val="00E22D01"/>
    <w:rsid w:val="00E25CDA"/>
    <w:rsid w:val="00E32685"/>
    <w:rsid w:val="00E41C91"/>
    <w:rsid w:val="00E432C6"/>
    <w:rsid w:val="00E457E5"/>
    <w:rsid w:val="00E51488"/>
    <w:rsid w:val="00E66481"/>
    <w:rsid w:val="00E721FD"/>
    <w:rsid w:val="00E72D79"/>
    <w:rsid w:val="00E8260A"/>
    <w:rsid w:val="00E95E38"/>
    <w:rsid w:val="00E977B3"/>
    <w:rsid w:val="00EA51A0"/>
    <w:rsid w:val="00EA5F15"/>
    <w:rsid w:val="00EB1C15"/>
    <w:rsid w:val="00EC7E65"/>
    <w:rsid w:val="00EE02AA"/>
    <w:rsid w:val="00EF038D"/>
    <w:rsid w:val="00EF4374"/>
    <w:rsid w:val="00F02C24"/>
    <w:rsid w:val="00F02F80"/>
    <w:rsid w:val="00F03CDE"/>
    <w:rsid w:val="00F12D1C"/>
    <w:rsid w:val="00F14AB7"/>
    <w:rsid w:val="00F23487"/>
    <w:rsid w:val="00F4647F"/>
    <w:rsid w:val="00F47BC1"/>
    <w:rsid w:val="00F5305E"/>
    <w:rsid w:val="00F555A1"/>
    <w:rsid w:val="00F577F2"/>
    <w:rsid w:val="00F629A8"/>
    <w:rsid w:val="00F660B7"/>
    <w:rsid w:val="00F66BC1"/>
    <w:rsid w:val="00F70894"/>
    <w:rsid w:val="00F754D2"/>
    <w:rsid w:val="00F77B40"/>
    <w:rsid w:val="00F84BE9"/>
    <w:rsid w:val="00F85036"/>
    <w:rsid w:val="00F900C5"/>
    <w:rsid w:val="00F92140"/>
    <w:rsid w:val="00FA0308"/>
    <w:rsid w:val="00FB03D6"/>
    <w:rsid w:val="00FB124E"/>
    <w:rsid w:val="00FC2E92"/>
    <w:rsid w:val="00FD02C0"/>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017A1"/>
  <w15:docId w15:val="{1AEAFD01-465A-41A1-850D-0B5A6EE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F038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odo@twardo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mailto:ratusz@twardogora.pl" TargetMode="External"/><Relationship Id="rId19" Type="http://schemas.openxmlformats.org/officeDocument/2006/relationships/hyperlink" Target="mailto:iodo@twardogora.pl" TargetMode="Externa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698E2B2-B6C8-47AA-8ADC-4D1C9DB30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24520</Words>
  <Characters>147121</Characters>
  <Application>Microsoft Office Word</Application>
  <DocSecurity>0</DocSecurity>
  <Lines>1226</Lines>
  <Paragraphs>342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6</cp:revision>
  <cp:lastPrinted>2019-02-12T09:25:00Z</cp:lastPrinted>
  <dcterms:created xsi:type="dcterms:W3CDTF">2019-02-11T08:15:00Z</dcterms:created>
  <dcterms:modified xsi:type="dcterms:W3CDTF">2019-02-12T09:26:00Z</dcterms:modified>
</cp:coreProperties>
</file>