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bookmarkStart w:id="0" w:name="_GoBack"/>
      <w:r w:rsidR="00C157B6">
        <w:rPr>
          <w:rFonts w:ascii="Tahoma" w:eastAsia="Calibri" w:hAnsi="Tahoma" w:cs="Tahoma"/>
          <w:sz w:val="20"/>
          <w:szCs w:val="20"/>
        </w:rPr>
        <w:t>22</w:t>
      </w:r>
      <w:bookmarkEnd w:id="0"/>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1" w:name="_Hlk12966483"/>
      <w:bookmarkStart w:id="2" w:name="_Hlk507749192"/>
      <w:r w:rsidR="00C157B6">
        <w:rPr>
          <w:rFonts w:ascii="Tahoma" w:eastAsia="Calibri" w:hAnsi="Tahoma" w:cs="Tahoma"/>
          <w:b/>
          <w:bCs/>
          <w:sz w:val="28"/>
          <w:szCs w:val="28"/>
        </w:rPr>
        <w:t xml:space="preserve">Zmiana sposobu użytkowania </w:t>
      </w:r>
      <w:r w:rsidR="003D033C">
        <w:rPr>
          <w:rFonts w:ascii="Tahoma" w:eastAsia="Calibri" w:hAnsi="Tahoma" w:cs="Tahoma"/>
          <w:b/>
          <w:bCs/>
          <w:sz w:val="28"/>
          <w:szCs w:val="28"/>
        </w:rPr>
        <w:t xml:space="preserve">parteru budynku Zespołu Szkół </w:t>
      </w:r>
      <w:r w:rsidR="00CC2724">
        <w:rPr>
          <w:rFonts w:ascii="Tahoma" w:eastAsia="Calibri" w:hAnsi="Tahoma" w:cs="Tahoma"/>
          <w:b/>
          <w:bCs/>
          <w:sz w:val="28"/>
          <w:szCs w:val="28"/>
        </w:rPr>
        <w:t>S</w:t>
      </w:r>
      <w:r w:rsidR="003D033C">
        <w:rPr>
          <w:rFonts w:ascii="Tahoma" w:eastAsia="Calibri" w:hAnsi="Tahoma" w:cs="Tahoma"/>
          <w:b/>
          <w:bCs/>
          <w:sz w:val="28"/>
          <w:szCs w:val="28"/>
        </w:rPr>
        <w:t xml:space="preserve">pecjalnych na Klub Seniora” – Etap I </w:t>
      </w:r>
      <w:bookmarkEnd w:id="1"/>
      <w:bookmarkEnd w:id="2"/>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CC2724">
        <w:rPr>
          <w:rFonts w:ascii="Tahoma" w:eastAsia="Calibri" w:hAnsi="Tahoma" w:cs="Tahoma"/>
        </w:rPr>
        <w:t>04</w:t>
      </w:r>
      <w:r w:rsidRPr="0007566A">
        <w:rPr>
          <w:rFonts w:ascii="Tahoma" w:eastAsia="Calibri" w:hAnsi="Tahoma" w:cs="Tahoma"/>
        </w:rPr>
        <w:t>.</w:t>
      </w:r>
      <w:r w:rsidR="00CC2724">
        <w:rPr>
          <w:rFonts w:ascii="Tahoma" w:eastAsia="Calibri" w:hAnsi="Tahoma" w:cs="Tahoma"/>
        </w:rPr>
        <w:t>1</w:t>
      </w:r>
      <w:r w:rsidRPr="0007566A">
        <w:rPr>
          <w:rFonts w:ascii="Tahoma" w:eastAsia="Calibri" w:hAnsi="Tahoma" w:cs="Tahoma"/>
        </w:rPr>
        <w:t>0.201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0F25EB">
              <w:rPr>
                <w:webHidden/>
                <w:sz w:val="10"/>
                <w:szCs w:val="10"/>
              </w:rPr>
              <w:t>3</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Pr>
                <w:webHidden/>
                <w:sz w:val="10"/>
                <w:szCs w:val="10"/>
              </w:rPr>
              <w:t>3</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Pr>
                <w:webHidden/>
                <w:sz w:val="10"/>
                <w:szCs w:val="10"/>
              </w:rPr>
              <w:t>3</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Pr>
                <w:webHidden/>
                <w:sz w:val="10"/>
                <w:szCs w:val="10"/>
              </w:rPr>
              <w:t>5</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Pr>
                <w:webHidden/>
                <w:sz w:val="10"/>
                <w:szCs w:val="10"/>
              </w:rPr>
              <w:t>6</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Pr>
                <w:webHidden/>
                <w:sz w:val="10"/>
                <w:szCs w:val="10"/>
              </w:rPr>
              <w:t>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Pr>
                <w:webHidden/>
                <w:sz w:val="10"/>
                <w:szCs w:val="10"/>
              </w:rPr>
              <w:t>9</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Pr>
                <w:webHidden/>
                <w:sz w:val="10"/>
                <w:szCs w:val="10"/>
              </w:rPr>
              <w:t>9</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Pr>
                <w:webHidden/>
                <w:sz w:val="10"/>
                <w:szCs w:val="10"/>
              </w:rPr>
              <w:t>10</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Pr>
                <w:webHidden/>
                <w:sz w:val="10"/>
                <w:szCs w:val="10"/>
              </w:rPr>
              <w:t>10</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Pr>
                <w:webHidden/>
                <w:sz w:val="10"/>
                <w:szCs w:val="10"/>
              </w:rPr>
              <w:t>11</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Pr>
                <w:webHidden/>
                <w:sz w:val="10"/>
                <w:szCs w:val="10"/>
              </w:rPr>
              <w:t>12</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Pr>
                <w:webHidden/>
                <w:sz w:val="10"/>
                <w:szCs w:val="10"/>
              </w:rPr>
              <w:t>13</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Pr>
                <w:webHidden/>
                <w:sz w:val="10"/>
                <w:szCs w:val="10"/>
              </w:rPr>
              <w:t>13</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Pr>
                <w:webHidden/>
                <w:sz w:val="10"/>
                <w:szCs w:val="10"/>
              </w:rPr>
              <w:t>15</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Pr>
                <w:webHidden/>
                <w:sz w:val="10"/>
                <w:szCs w:val="10"/>
              </w:rPr>
              <w:t>15</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Pr>
                <w:webHidden/>
                <w:sz w:val="10"/>
                <w:szCs w:val="10"/>
              </w:rPr>
              <w:t>15</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Pr>
                <w:webHidden/>
                <w:sz w:val="10"/>
                <w:szCs w:val="10"/>
              </w:rPr>
              <w:t>16</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Pr>
                <w:webHidden/>
                <w:sz w:val="10"/>
                <w:szCs w:val="10"/>
              </w:rPr>
              <w:t>16</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Pr>
                <w:webHidden/>
                <w:sz w:val="10"/>
                <w:szCs w:val="10"/>
              </w:rPr>
              <w:t>17</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Pr>
                <w:webHidden/>
                <w:sz w:val="10"/>
                <w:szCs w:val="10"/>
              </w:rPr>
              <w:t>18</w:t>
            </w:r>
            <w:r w:rsidR="00D3637C" w:rsidRPr="00D3637C">
              <w:rPr>
                <w:webHidden/>
                <w:sz w:val="10"/>
                <w:szCs w:val="10"/>
              </w:rPr>
              <w:fldChar w:fldCharType="end"/>
            </w:r>
          </w:hyperlink>
        </w:p>
        <w:p w:rsidR="00D3637C" w:rsidRPr="00D3637C" w:rsidRDefault="000F25E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Pr>
                <w:webHidden/>
                <w:sz w:val="10"/>
                <w:szCs w:val="10"/>
              </w:rPr>
              <w:t>19</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1"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2"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bookmarkStart w:id="5" w:name="_Hlk21088870"/>
      <w:r w:rsidR="00CC2724" w:rsidRPr="00CC2724">
        <w:rPr>
          <w:rFonts w:ascii="Tahoma" w:hAnsi="Tahoma" w:cs="Tahoma"/>
          <w:sz w:val="20"/>
          <w:szCs w:val="20"/>
        </w:rPr>
        <w:t xml:space="preserve">Dz.U.2019.1843 </w:t>
      </w:r>
      <w:proofErr w:type="spellStart"/>
      <w:r w:rsidR="00CC2724" w:rsidRPr="00CC2724">
        <w:rPr>
          <w:rFonts w:ascii="Tahoma" w:hAnsi="Tahoma" w:cs="Tahoma"/>
          <w:sz w:val="20"/>
          <w:szCs w:val="20"/>
        </w:rPr>
        <w:t>t.j</w:t>
      </w:r>
      <w:proofErr w:type="spellEnd"/>
      <w:r w:rsidR="00CC2724" w:rsidRPr="00CC2724">
        <w:rPr>
          <w:rFonts w:ascii="Tahoma" w:hAnsi="Tahoma" w:cs="Tahoma"/>
          <w:sz w:val="20"/>
          <w:szCs w:val="20"/>
        </w:rPr>
        <w:t>. z dnia 2019.09.27</w:t>
      </w:r>
      <w:bookmarkEnd w:id="5"/>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6"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6"/>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7" w:name="_Hlk508175955"/>
      <w:bookmarkStart w:id="8" w:name="_Hlk507949101"/>
      <w:r w:rsidRPr="0007566A">
        <w:rPr>
          <w:rFonts w:ascii="Tahoma" w:eastAsia="Times New Roman" w:hAnsi="Tahoma" w:cs="Tahoma"/>
          <w:sz w:val="20"/>
          <w:szCs w:val="20"/>
          <w:lang w:eastAsia="pl-PL"/>
        </w:rPr>
        <w:t xml:space="preserve">Przedmiot zamówienia: </w:t>
      </w:r>
      <w:bookmarkStart w:id="9" w:name="_Hlk7095626"/>
      <w:r w:rsidRPr="0007566A">
        <w:rPr>
          <w:rFonts w:ascii="Tahoma" w:eastAsia="Times New Roman" w:hAnsi="Tahoma" w:cs="Tahoma"/>
          <w:sz w:val="20"/>
          <w:szCs w:val="20"/>
          <w:lang w:eastAsia="pl-PL"/>
        </w:rPr>
        <w:t>„</w:t>
      </w:r>
      <w:bookmarkStart w:id="10" w:name="_Hlk21085041"/>
      <w:bookmarkStart w:id="11" w:name="_Hlk21087504"/>
      <w:r w:rsidR="000873C1" w:rsidRPr="000873C1">
        <w:rPr>
          <w:rFonts w:ascii="Tahoma" w:eastAsia="Times New Roman" w:hAnsi="Tahoma" w:cs="Tahoma"/>
          <w:b/>
          <w:bCs/>
          <w:sz w:val="20"/>
          <w:szCs w:val="20"/>
          <w:lang w:eastAsia="pl-PL"/>
        </w:rPr>
        <w:t>Zmiana sposobu użytkowania parteru budynku Zespołu Szkół Specjalnych na Klub Seniora</w:t>
      </w:r>
      <w:bookmarkEnd w:id="10"/>
      <w:r w:rsidR="000873C1" w:rsidRPr="000873C1">
        <w:rPr>
          <w:rFonts w:ascii="Tahoma" w:eastAsia="Times New Roman" w:hAnsi="Tahoma" w:cs="Tahoma"/>
          <w:b/>
          <w:bCs/>
          <w:sz w:val="20"/>
          <w:szCs w:val="20"/>
          <w:lang w:eastAsia="pl-PL"/>
        </w:rPr>
        <w:t>” – Etap I</w:t>
      </w:r>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9"/>
      <w:bookmarkEnd w:id="11"/>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404319" w:rsidRDefault="00E1382F" w:rsidP="00D9263E">
      <w:pPr>
        <w:tabs>
          <w:tab w:val="left" w:pos="851"/>
        </w:tabs>
        <w:spacing w:after="0" w:line="240" w:lineRule="auto"/>
        <w:ind w:left="851"/>
        <w:jc w:val="both"/>
        <w:rPr>
          <w:rFonts w:ascii="Tahoma" w:eastAsia="Times New Roman" w:hAnsi="Tahoma" w:cs="Tahoma"/>
          <w:sz w:val="20"/>
          <w:szCs w:val="20"/>
          <w:lang w:eastAsia="pl-PL"/>
        </w:rPr>
      </w:pPr>
      <w:bookmarkStart w:id="12" w:name="_Hlk21075890"/>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w:t>
      </w:r>
      <w:r w:rsidR="00404319">
        <w:rPr>
          <w:rFonts w:ascii="Tahoma" w:eastAsia="Times New Roman" w:hAnsi="Tahoma" w:cs="Tahoma"/>
          <w:sz w:val="20"/>
          <w:szCs w:val="20"/>
          <w:lang w:eastAsia="pl-PL"/>
        </w:rPr>
        <w:t>11.11.00-9</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404319">
        <w:rPr>
          <w:rFonts w:ascii="Tahoma" w:eastAsia="Times New Roman" w:hAnsi="Tahoma" w:cs="Tahoma"/>
          <w:sz w:val="20"/>
          <w:szCs w:val="20"/>
          <w:lang w:eastAsia="pl-PL"/>
        </w:rPr>
        <w:t>burzenia</w:t>
      </w:r>
      <w:bookmarkEnd w:id="12"/>
      <w:r w:rsidR="00404319" w:rsidRPr="00404319">
        <w:rPr>
          <w:rFonts w:ascii="Tahoma" w:eastAsia="Times New Roman" w:hAnsi="Tahoma" w:cs="Tahoma"/>
          <w:sz w:val="20"/>
          <w:szCs w:val="20"/>
          <w:lang w:eastAsia="pl-PL"/>
        </w:rPr>
        <w:tab/>
      </w:r>
    </w:p>
    <w:p w:rsidR="00404319" w:rsidRDefault="00404319" w:rsidP="00D9263E">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sidRPr="00404319">
        <w:rPr>
          <w:rFonts w:ascii="Tahoma" w:eastAsia="Times New Roman" w:hAnsi="Tahoma" w:cs="Tahoma"/>
          <w:sz w:val="20"/>
          <w:szCs w:val="20"/>
          <w:lang w:eastAsia="pl-PL"/>
        </w:rPr>
        <w:t>45.</w:t>
      </w:r>
      <w:r>
        <w:rPr>
          <w:rFonts w:ascii="Tahoma" w:eastAsia="Times New Roman" w:hAnsi="Tahoma" w:cs="Tahoma"/>
          <w:sz w:val="20"/>
          <w:szCs w:val="20"/>
          <w:lang w:eastAsia="pl-PL"/>
        </w:rPr>
        <w:t>26.25.22</w:t>
      </w:r>
      <w:r w:rsidRPr="00404319">
        <w:rPr>
          <w:rFonts w:ascii="Tahoma" w:eastAsia="Times New Roman" w:hAnsi="Tahoma" w:cs="Tahoma"/>
          <w:sz w:val="20"/>
          <w:szCs w:val="20"/>
          <w:lang w:eastAsia="pl-PL"/>
        </w:rPr>
        <w:t>-</w:t>
      </w:r>
      <w:r>
        <w:rPr>
          <w:rFonts w:ascii="Tahoma" w:eastAsia="Times New Roman" w:hAnsi="Tahoma" w:cs="Tahoma"/>
          <w:sz w:val="20"/>
          <w:szCs w:val="20"/>
          <w:lang w:eastAsia="pl-PL"/>
        </w:rPr>
        <w:t>6</w:t>
      </w:r>
      <w:r w:rsidRPr="00404319">
        <w:rPr>
          <w:rFonts w:ascii="Tahoma" w:eastAsia="Times New Roman" w:hAnsi="Tahoma" w:cs="Tahoma"/>
          <w:sz w:val="20"/>
          <w:szCs w:val="20"/>
          <w:lang w:eastAsia="pl-PL"/>
        </w:rPr>
        <w:t xml:space="preserve">    Nazewnictwo wg CPV:</w:t>
      </w:r>
      <w:r w:rsidRPr="00404319">
        <w:rPr>
          <w:rFonts w:ascii="Tahoma" w:eastAsia="Times New Roman" w:hAnsi="Tahoma" w:cs="Tahoma"/>
          <w:sz w:val="20"/>
          <w:szCs w:val="20"/>
          <w:lang w:eastAsia="pl-PL"/>
        </w:rPr>
        <w:tab/>
        <w:t xml:space="preserve"> Roboty </w:t>
      </w:r>
      <w:r>
        <w:rPr>
          <w:rFonts w:ascii="Tahoma" w:eastAsia="Times New Roman" w:hAnsi="Tahoma" w:cs="Tahoma"/>
          <w:sz w:val="20"/>
          <w:szCs w:val="20"/>
          <w:lang w:eastAsia="pl-PL"/>
        </w:rPr>
        <w:t>murarskie</w:t>
      </w:r>
    </w:p>
    <w:p w:rsidR="00A27007" w:rsidRDefault="00404319" w:rsidP="00404319">
      <w:pPr>
        <w:tabs>
          <w:tab w:val="left" w:pos="851"/>
        </w:tabs>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ab/>
      </w:r>
      <w:r>
        <w:rPr>
          <w:rFonts w:ascii="Tahoma" w:eastAsia="Times New Roman" w:hAnsi="Tahoma" w:cs="Tahoma"/>
          <w:sz w:val="20"/>
          <w:szCs w:val="20"/>
          <w:lang w:eastAsia="pl-PL"/>
        </w:rPr>
        <w:tab/>
      </w:r>
      <w:r w:rsidRPr="00404319">
        <w:rPr>
          <w:rFonts w:ascii="Tahoma" w:eastAsia="Times New Roman" w:hAnsi="Tahoma" w:cs="Tahoma"/>
          <w:sz w:val="20"/>
          <w:szCs w:val="20"/>
          <w:lang w:eastAsia="pl-PL"/>
        </w:rPr>
        <w:t>45.</w:t>
      </w:r>
      <w:r>
        <w:rPr>
          <w:rFonts w:ascii="Tahoma" w:eastAsia="Times New Roman" w:hAnsi="Tahoma" w:cs="Tahoma"/>
          <w:sz w:val="20"/>
          <w:szCs w:val="20"/>
          <w:lang w:eastAsia="pl-PL"/>
        </w:rPr>
        <w:t>43.20.00-4</w:t>
      </w:r>
      <w:r w:rsidRPr="00404319">
        <w:rPr>
          <w:rFonts w:ascii="Tahoma" w:eastAsia="Times New Roman" w:hAnsi="Tahoma" w:cs="Tahoma"/>
          <w:sz w:val="20"/>
          <w:szCs w:val="20"/>
          <w:lang w:eastAsia="pl-PL"/>
        </w:rPr>
        <w:t xml:space="preserve">    </w:t>
      </w:r>
      <w:bookmarkStart w:id="13" w:name="_Hlk21084073"/>
      <w:r w:rsidRPr="00404319">
        <w:rPr>
          <w:rFonts w:ascii="Tahoma" w:eastAsia="Times New Roman" w:hAnsi="Tahoma" w:cs="Tahoma"/>
          <w:sz w:val="20"/>
          <w:szCs w:val="20"/>
          <w:lang w:eastAsia="pl-PL"/>
        </w:rPr>
        <w:t>Nazewnictwo wg CPV:</w:t>
      </w:r>
      <w:r w:rsidRPr="00404319">
        <w:rPr>
          <w:rFonts w:ascii="Tahoma" w:eastAsia="Times New Roman" w:hAnsi="Tahoma" w:cs="Tahoma"/>
          <w:sz w:val="20"/>
          <w:szCs w:val="20"/>
          <w:lang w:eastAsia="pl-PL"/>
        </w:rPr>
        <w:tab/>
        <w:t xml:space="preserve"> </w:t>
      </w:r>
      <w:r>
        <w:rPr>
          <w:rFonts w:ascii="Tahoma" w:eastAsia="Times New Roman" w:hAnsi="Tahoma" w:cs="Tahoma"/>
          <w:sz w:val="20"/>
          <w:szCs w:val="20"/>
          <w:lang w:eastAsia="pl-PL"/>
        </w:rPr>
        <w:t xml:space="preserve">kładzenie </w:t>
      </w:r>
      <w:bookmarkEnd w:id="13"/>
      <w:r>
        <w:rPr>
          <w:rFonts w:ascii="Tahoma" w:eastAsia="Times New Roman" w:hAnsi="Tahoma" w:cs="Tahoma"/>
          <w:sz w:val="20"/>
          <w:szCs w:val="20"/>
          <w:lang w:eastAsia="pl-PL"/>
        </w:rPr>
        <w:t>i wykładanie podłóg i tapetowanie ścian</w:t>
      </w:r>
    </w:p>
    <w:p w:rsidR="00404319" w:rsidRDefault="00C302D9" w:rsidP="00D9263E">
      <w:pPr>
        <w:tabs>
          <w:tab w:val="left" w:pos="851"/>
        </w:tabs>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ab/>
        <w:t>45.42.11.46-9</w:t>
      </w:r>
      <w:r>
        <w:rPr>
          <w:rFonts w:ascii="Tahoma" w:eastAsia="Times New Roman" w:hAnsi="Tahoma" w:cs="Tahoma"/>
          <w:sz w:val="20"/>
          <w:szCs w:val="20"/>
          <w:lang w:eastAsia="pl-PL"/>
        </w:rPr>
        <w:tab/>
        <w:t xml:space="preserve"> </w:t>
      </w:r>
      <w:r w:rsidRPr="00404319">
        <w:rPr>
          <w:rFonts w:ascii="Tahoma" w:eastAsia="Times New Roman" w:hAnsi="Tahoma" w:cs="Tahoma"/>
          <w:sz w:val="20"/>
          <w:szCs w:val="20"/>
          <w:lang w:eastAsia="pl-PL"/>
        </w:rPr>
        <w:t>Nazewnictwo wg CPV:</w:t>
      </w:r>
      <w:r w:rsidRPr="00404319">
        <w:rPr>
          <w:rFonts w:ascii="Tahoma" w:eastAsia="Times New Roman" w:hAnsi="Tahoma" w:cs="Tahoma"/>
          <w:sz w:val="20"/>
          <w:szCs w:val="20"/>
          <w:lang w:eastAsia="pl-PL"/>
        </w:rPr>
        <w:tab/>
        <w:t xml:space="preserve"> </w:t>
      </w:r>
      <w:r>
        <w:rPr>
          <w:rFonts w:ascii="Tahoma" w:eastAsia="Times New Roman" w:hAnsi="Tahoma" w:cs="Tahoma"/>
          <w:sz w:val="20"/>
          <w:szCs w:val="20"/>
          <w:lang w:eastAsia="pl-PL"/>
        </w:rPr>
        <w:t>instalowanie sufitów podwieszanych</w:t>
      </w:r>
      <w:r>
        <w:rPr>
          <w:rFonts w:ascii="Tahoma" w:eastAsia="Times New Roman" w:hAnsi="Tahoma" w:cs="Tahoma"/>
          <w:sz w:val="20"/>
          <w:szCs w:val="20"/>
          <w:lang w:eastAsia="pl-PL"/>
        </w:rPr>
        <w:tab/>
      </w:r>
    </w:p>
    <w:p w:rsidR="00404319" w:rsidRDefault="00404319" w:rsidP="00D9263E">
      <w:pPr>
        <w:tabs>
          <w:tab w:val="left" w:pos="851"/>
        </w:tabs>
        <w:spacing w:after="0" w:line="240" w:lineRule="auto"/>
        <w:ind w:left="851"/>
        <w:jc w:val="both"/>
        <w:rPr>
          <w:rFonts w:ascii="Tahoma" w:eastAsia="Times New Roman" w:hAnsi="Tahoma" w:cs="Tahoma"/>
          <w:sz w:val="20"/>
          <w:szCs w:val="20"/>
          <w:lang w:eastAsia="pl-PL"/>
        </w:rPr>
      </w:pPr>
    </w:p>
    <w:p w:rsidR="00E1382F" w:rsidRDefault="00E1382F" w:rsidP="00E1382F">
      <w:pPr>
        <w:spacing w:after="0" w:line="240" w:lineRule="auto"/>
        <w:ind w:left="851"/>
        <w:jc w:val="both"/>
        <w:rPr>
          <w:rFonts w:ascii="Tahoma" w:eastAsia="Times New Roman" w:hAnsi="Tahoma" w:cs="Tahoma"/>
          <w:sz w:val="20"/>
          <w:szCs w:val="20"/>
          <w:lang w:eastAsia="pl-PL"/>
        </w:rPr>
      </w:pPr>
    </w:p>
    <w:p w:rsidR="00A02B47" w:rsidRDefault="00C024BE" w:rsidP="00A02B47">
      <w:pPr>
        <w:spacing w:after="0" w:line="240" w:lineRule="auto"/>
        <w:ind w:left="851"/>
        <w:jc w:val="both"/>
        <w:rPr>
          <w:rFonts w:ascii="Tahoma" w:eastAsia="Times New Roman" w:hAnsi="Tahoma" w:cs="Tahoma"/>
          <w:sz w:val="20"/>
          <w:szCs w:val="20"/>
          <w:lang w:eastAsia="pl-PL"/>
        </w:rPr>
      </w:pPr>
      <w:bookmarkStart w:id="14" w:name="_Hlk13033540"/>
      <w:bookmarkStart w:id="15" w:name="_Hlk12860021"/>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 xml:space="preserve">zamówienia są roboty budowlane obejmujące </w:t>
      </w:r>
      <w:r w:rsidR="00C302D9">
        <w:rPr>
          <w:rFonts w:ascii="Tahoma" w:eastAsia="Times New Roman" w:hAnsi="Tahoma" w:cs="Tahoma"/>
          <w:sz w:val="20"/>
          <w:szCs w:val="20"/>
          <w:lang w:eastAsia="pl-PL"/>
        </w:rPr>
        <w:t xml:space="preserve">I Etap zmiany sposobu użytkowania budynku ZSS na pomieszczenia Klubu Seniora obejmujące pomieszczenia nr 3-korytarz, 4-WC, 5-pom. porządkowe, 6-biuro, 7-biuro, 9-wiatrołap/szatnia, 10-korytarz główny, 12-jadalnia z aneksem, 13-korytarz wg opracowanej dokumentacji projektowej oraz </w:t>
      </w:r>
      <w:r w:rsidR="00C024C7">
        <w:rPr>
          <w:rFonts w:ascii="Tahoma" w:eastAsia="Times New Roman" w:hAnsi="Tahoma" w:cs="Tahoma"/>
          <w:sz w:val="20"/>
          <w:szCs w:val="20"/>
          <w:lang w:eastAsia="pl-PL"/>
        </w:rPr>
        <w:t xml:space="preserve">wszystkie pomieszczenia ujęte w dokumentacji projektowej </w:t>
      </w:r>
      <w:r w:rsidR="00C302D9">
        <w:rPr>
          <w:rFonts w:ascii="Tahoma" w:eastAsia="Times New Roman" w:hAnsi="Tahoma" w:cs="Tahoma"/>
          <w:sz w:val="20"/>
          <w:szCs w:val="20"/>
          <w:lang w:eastAsia="pl-PL"/>
        </w:rPr>
        <w:t xml:space="preserve">w zakresie instalacji elektroenergetycznych. Zakres prac obejmuje roboty rozbiórkowe, roboty ogólnobudowlane, posadzki, </w:t>
      </w:r>
      <w:r w:rsidR="00A02B47">
        <w:rPr>
          <w:rFonts w:ascii="Tahoma" w:eastAsia="Times New Roman" w:hAnsi="Tahoma" w:cs="Tahoma"/>
          <w:sz w:val="20"/>
          <w:szCs w:val="20"/>
          <w:lang w:eastAsia="pl-PL"/>
        </w:rPr>
        <w:t>ściany, sufity podwieszane, stolarkę drzwiową w tym renowacje, wentylację, wyposażenie stałe w tym sprzęt AGD, instalacje elektryczne.</w:t>
      </w:r>
    </w:p>
    <w:p w:rsidR="00E867CE" w:rsidRPr="0007566A" w:rsidRDefault="008E5504"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Pr>
          <w:rFonts w:ascii="Tahoma" w:eastAsia="Times New Roman" w:hAnsi="Tahoma" w:cs="Tahoma"/>
          <w:sz w:val="20"/>
          <w:szCs w:val="20"/>
          <w:lang w:eastAsia="pl-PL"/>
        </w:rPr>
        <w:t xml:space="preserve"> oraz umowie</w:t>
      </w:r>
      <w:bookmarkEnd w:id="14"/>
      <w:r w:rsidR="00A7759E">
        <w:rPr>
          <w:rFonts w:ascii="Tahoma" w:eastAsia="Times New Roman" w:hAnsi="Tahoma" w:cs="Tahoma"/>
          <w:sz w:val="20"/>
          <w:szCs w:val="20"/>
          <w:lang w:eastAsia="pl-PL"/>
        </w:rPr>
        <w:t>.</w:t>
      </w:r>
      <w:bookmarkStart w:id="16" w:name="_Hlk7173214"/>
      <w:bookmarkStart w:id="17" w:name="_Hlk7073561"/>
    </w:p>
    <w:bookmarkEnd w:id="7"/>
    <w:bookmarkEnd w:id="8"/>
    <w:bookmarkEnd w:id="15"/>
    <w:bookmarkEnd w:id="16"/>
    <w:bookmarkEnd w:id="17"/>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A02B47">
        <w:rPr>
          <w:rFonts w:ascii="Tahoma" w:hAnsi="Tahoma" w:cs="Tahoma"/>
          <w:sz w:val="20"/>
          <w:szCs w:val="20"/>
        </w:rPr>
        <w:t xml:space="preserve">: </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8" w:name="_Hlk7421060"/>
      <w:bookmarkStart w:id="19"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0" w:name="_Hlk13033728"/>
      <w:r w:rsidRPr="004F4382">
        <w:rPr>
          <w:rFonts w:ascii="Tahoma" w:eastAsia="Times New Roman" w:hAnsi="Tahoma" w:cs="Tahoma"/>
          <w:sz w:val="20"/>
          <w:szCs w:val="20"/>
          <w:lang w:eastAsia="pl-PL"/>
        </w:rPr>
        <w:t>Projekt budowlany „</w:t>
      </w:r>
      <w:r w:rsidR="00A02B47" w:rsidRPr="00A02B47">
        <w:rPr>
          <w:rFonts w:ascii="Tahoma" w:eastAsia="Times New Roman" w:hAnsi="Tahoma" w:cs="Tahoma"/>
          <w:bCs/>
          <w:sz w:val="20"/>
          <w:szCs w:val="20"/>
          <w:lang w:eastAsia="pl-PL"/>
        </w:rPr>
        <w:t>Zmiana sposobu użytkowania parteru budynku Zespołu Szkół Specjalnych na Klub Seniora</w:t>
      </w:r>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1" w:name="_Hlk7182690"/>
      <w:r w:rsidRPr="004F4382">
        <w:rPr>
          <w:rFonts w:ascii="Tahoma" w:eastAsia="Times New Roman" w:hAnsi="Tahoma" w:cs="Tahoma"/>
          <w:sz w:val="20"/>
          <w:szCs w:val="20"/>
          <w:lang w:eastAsia="pl-PL"/>
        </w:rPr>
        <w:t xml:space="preserve">Projekt </w:t>
      </w:r>
      <w:r w:rsidR="00A02B47">
        <w:rPr>
          <w:rFonts w:ascii="Tahoma" w:eastAsia="Times New Roman" w:hAnsi="Tahoma" w:cs="Tahoma"/>
          <w:sz w:val="20"/>
          <w:szCs w:val="20"/>
          <w:lang w:eastAsia="pl-PL"/>
        </w:rPr>
        <w:t>wykonawczy</w:t>
      </w:r>
      <w:r w:rsidR="00544C26">
        <w:rPr>
          <w:rFonts w:ascii="Tahoma" w:eastAsia="Times New Roman" w:hAnsi="Tahoma" w:cs="Tahoma"/>
          <w:sz w:val="20"/>
          <w:szCs w:val="20"/>
          <w:lang w:eastAsia="pl-PL"/>
        </w:rPr>
        <w:t xml:space="preserve"> branża budowlana </w:t>
      </w:r>
      <w:r w:rsidR="00A02B47">
        <w:rPr>
          <w:rFonts w:ascii="Tahoma" w:eastAsia="Times New Roman" w:hAnsi="Tahoma" w:cs="Tahoma"/>
          <w:sz w:val="20"/>
          <w:szCs w:val="20"/>
          <w:lang w:eastAsia="pl-PL"/>
        </w:rPr>
        <w:t>„</w:t>
      </w:r>
      <w:r w:rsidR="00A02B47" w:rsidRPr="00A02B47">
        <w:rPr>
          <w:rFonts w:ascii="Tahoma" w:eastAsia="Times New Roman" w:hAnsi="Tahoma" w:cs="Tahoma"/>
          <w:sz w:val="20"/>
          <w:szCs w:val="20"/>
          <w:lang w:eastAsia="pl-PL"/>
        </w:rPr>
        <w:t>Zmiana sposobu użytkowania parteru budynku Zespołu Szkół Specjalnych na Klub Seniora</w:t>
      </w:r>
      <w:r w:rsidRPr="004F4382">
        <w:rPr>
          <w:rFonts w:ascii="Tahoma" w:eastAsia="Times New Roman" w:hAnsi="Tahoma" w:cs="Tahoma"/>
          <w:bCs/>
          <w:sz w:val="20"/>
          <w:szCs w:val="20"/>
          <w:lang w:eastAsia="pl-PL"/>
        </w:rPr>
        <w:t>”</w:t>
      </w:r>
    </w:p>
    <w:p w:rsid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bCs/>
          <w:sz w:val="20"/>
          <w:szCs w:val="20"/>
          <w:lang w:eastAsia="pl-PL"/>
        </w:rPr>
        <w:t xml:space="preserve">Projekt wykonawczy branża </w:t>
      </w:r>
      <w:r>
        <w:rPr>
          <w:rFonts w:ascii="Tahoma" w:eastAsia="Times New Roman" w:hAnsi="Tahoma" w:cs="Tahoma"/>
          <w:bCs/>
          <w:sz w:val="20"/>
          <w:szCs w:val="20"/>
          <w:lang w:eastAsia="pl-PL"/>
        </w:rPr>
        <w:t>elektryczna</w:t>
      </w:r>
      <w:r w:rsidRPr="00544C26">
        <w:rPr>
          <w:rFonts w:ascii="Tahoma" w:eastAsia="Times New Roman" w:hAnsi="Tahoma" w:cs="Tahoma"/>
          <w:bCs/>
          <w:sz w:val="20"/>
          <w:szCs w:val="20"/>
          <w:lang w:eastAsia="pl-PL"/>
        </w:rPr>
        <w:t xml:space="preserve"> „Zmiana sposobu użytkowania parteru budynku Zespołu Szkół Specjalnych na Klub Seniora”</w:t>
      </w:r>
    </w:p>
    <w:p w:rsidR="00544C26" w:rsidRP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bCs/>
          <w:sz w:val="20"/>
          <w:szCs w:val="20"/>
          <w:lang w:eastAsia="pl-PL"/>
        </w:rPr>
        <w:t xml:space="preserve">Specyfikacja techniczna wykonania i odbioru robót </w:t>
      </w:r>
      <w:r>
        <w:rPr>
          <w:rFonts w:ascii="Tahoma" w:eastAsia="Times New Roman" w:hAnsi="Tahoma" w:cs="Tahoma"/>
          <w:bCs/>
          <w:sz w:val="20"/>
          <w:szCs w:val="20"/>
          <w:lang w:eastAsia="pl-PL"/>
        </w:rPr>
        <w:t xml:space="preserve">branża budowlana </w:t>
      </w:r>
      <w:r w:rsidRPr="00544C26">
        <w:rPr>
          <w:rFonts w:ascii="Tahoma" w:eastAsia="Times New Roman" w:hAnsi="Tahoma" w:cs="Tahoma"/>
          <w:bCs/>
          <w:sz w:val="20"/>
          <w:szCs w:val="20"/>
          <w:lang w:eastAsia="pl-PL"/>
        </w:rPr>
        <w:t>dla „Zmiana sposobu użytkowania parteru budynku Zespołu Szkół Specjalnych na Klub Seniora”</w:t>
      </w:r>
    </w:p>
    <w:p w:rsidR="00400E7D" w:rsidRPr="00544C26" w:rsidRDefault="00400E7D"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sz w:val="20"/>
          <w:szCs w:val="20"/>
          <w:lang w:eastAsia="pl-PL"/>
        </w:rPr>
        <w:t xml:space="preserve">Specyfikacja techniczna wykonania i odbioru robót </w:t>
      </w:r>
      <w:r w:rsidR="00544C26">
        <w:rPr>
          <w:rFonts w:ascii="Tahoma" w:eastAsia="Times New Roman" w:hAnsi="Tahoma" w:cs="Tahoma"/>
          <w:sz w:val="20"/>
          <w:szCs w:val="20"/>
          <w:lang w:eastAsia="pl-PL"/>
        </w:rPr>
        <w:t xml:space="preserve">branża elektryczna </w:t>
      </w:r>
      <w:r w:rsidRPr="00544C26">
        <w:rPr>
          <w:rFonts w:ascii="Tahoma" w:eastAsia="Times New Roman" w:hAnsi="Tahoma" w:cs="Tahoma"/>
          <w:sz w:val="20"/>
          <w:szCs w:val="20"/>
          <w:lang w:eastAsia="pl-PL"/>
        </w:rPr>
        <w:t>dla „</w:t>
      </w:r>
      <w:r w:rsidR="00A02B47" w:rsidRPr="00544C26">
        <w:rPr>
          <w:rFonts w:ascii="Tahoma" w:eastAsia="Times New Roman" w:hAnsi="Tahoma" w:cs="Tahoma"/>
          <w:bCs/>
          <w:sz w:val="20"/>
          <w:szCs w:val="20"/>
          <w:lang w:eastAsia="pl-PL"/>
        </w:rPr>
        <w:t>Zmiana sposobu użytkowania parteru budynku Zespołu Szkół Specjalnych na Klub Seniora</w:t>
      </w:r>
      <w:r w:rsidR="00FD69F8" w:rsidRPr="00544C26">
        <w:rPr>
          <w:rFonts w:ascii="Tahoma" w:eastAsia="Times New Roman" w:hAnsi="Tahoma" w:cs="Tahoma"/>
          <w:bCs/>
          <w:sz w:val="20"/>
          <w:szCs w:val="20"/>
          <w:lang w:eastAsia="pl-PL"/>
        </w:rPr>
        <w:t>”</w:t>
      </w:r>
    </w:p>
    <w:p w:rsidR="00544C26" w:rsidRPr="00544C26"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22" w:name="_Hlk21085489"/>
      <w:r w:rsidRPr="004F4382">
        <w:rPr>
          <w:rFonts w:ascii="Tahoma" w:eastAsia="Times New Roman" w:hAnsi="Tahoma" w:cs="Tahoma"/>
          <w:sz w:val="20"/>
          <w:szCs w:val="20"/>
          <w:lang w:eastAsia="pl-PL"/>
        </w:rPr>
        <w:t xml:space="preserve">Tabela Ceny Ryczałtowej </w:t>
      </w:r>
      <w:r w:rsidR="00544C26">
        <w:rPr>
          <w:rFonts w:ascii="Tahoma" w:eastAsia="Times New Roman" w:hAnsi="Tahoma" w:cs="Tahoma"/>
          <w:sz w:val="20"/>
          <w:szCs w:val="20"/>
          <w:lang w:eastAsia="pl-PL"/>
        </w:rPr>
        <w:t xml:space="preserve">branża budowlana </w:t>
      </w:r>
      <w:r w:rsidRPr="004F4382">
        <w:rPr>
          <w:rFonts w:ascii="Tahoma" w:eastAsia="Times New Roman" w:hAnsi="Tahoma" w:cs="Tahoma"/>
          <w:sz w:val="20"/>
          <w:szCs w:val="20"/>
          <w:lang w:eastAsia="pl-PL"/>
        </w:rPr>
        <w:t>- Przedmiar robót</w:t>
      </w:r>
      <w:bookmarkEnd w:id="21"/>
    </w:p>
    <w:bookmarkEnd w:id="22"/>
    <w:p w:rsidR="00544C26" w:rsidRPr="00544C26" w:rsidRDefault="00544C26" w:rsidP="00544C26">
      <w:pPr>
        <w:numPr>
          <w:ilvl w:val="0"/>
          <w:numId w:val="99"/>
        </w:numPr>
        <w:spacing w:after="0" w:line="240" w:lineRule="auto"/>
        <w:ind w:left="993" w:hanging="284"/>
        <w:jc w:val="both"/>
        <w:rPr>
          <w:rFonts w:ascii="Tahoma" w:eastAsia="Times New Roman" w:hAnsi="Tahoma" w:cs="Tahoma"/>
          <w:bCs/>
          <w:sz w:val="20"/>
          <w:szCs w:val="20"/>
          <w:lang w:eastAsia="pl-PL"/>
        </w:rPr>
      </w:pPr>
      <w:r w:rsidRPr="00544C26">
        <w:rPr>
          <w:rFonts w:ascii="Tahoma" w:eastAsia="Times New Roman" w:hAnsi="Tahoma" w:cs="Tahoma"/>
          <w:sz w:val="20"/>
          <w:szCs w:val="20"/>
          <w:lang w:eastAsia="pl-PL"/>
        </w:rPr>
        <w:t xml:space="preserve">Tabela Ceny Ryczałtowej branża </w:t>
      </w:r>
      <w:r>
        <w:rPr>
          <w:rFonts w:ascii="Tahoma" w:eastAsia="Times New Roman" w:hAnsi="Tahoma" w:cs="Tahoma"/>
          <w:sz w:val="20"/>
          <w:szCs w:val="20"/>
          <w:lang w:eastAsia="pl-PL"/>
        </w:rPr>
        <w:t xml:space="preserve">elektryczna </w:t>
      </w:r>
      <w:r w:rsidRPr="00544C26">
        <w:rPr>
          <w:rFonts w:ascii="Tahoma" w:eastAsia="Times New Roman" w:hAnsi="Tahoma" w:cs="Tahoma"/>
          <w:sz w:val="20"/>
          <w:szCs w:val="20"/>
          <w:lang w:eastAsia="pl-PL"/>
        </w:rPr>
        <w:t>- Przedmiar robót</w:t>
      </w:r>
    </w:p>
    <w:bookmarkEnd w:id="20"/>
    <w:p w:rsidR="009A2846" w:rsidRPr="004F4382" w:rsidRDefault="009A2846" w:rsidP="00544C26">
      <w:pPr>
        <w:spacing w:after="0" w:line="240" w:lineRule="auto"/>
        <w:jc w:val="both"/>
        <w:rPr>
          <w:rFonts w:ascii="Tahoma" w:eastAsia="Times New Roman" w:hAnsi="Tahoma" w:cs="Tahoma"/>
          <w:bCs/>
          <w:sz w:val="20"/>
          <w:szCs w:val="20"/>
          <w:lang w:eastAsia="pl-PL"/>
        </w:rPr>
      </w:pPr>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8"/>
    <w:bookmarkEnd w:id="19"/>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00544C26">
        <w:rPr>
          <w:rFonts w:ascii="Tahoma" w:eastAsia="Times New Roman" w:hAnsi="Tahoma" w:cs="Tahoma"/>
          <w:sz w:val="20"/>
          <w:szCs w:val="20"/>
          <w:lang w:eastAsia="x-none"/>
        </w:rPr>
        <w:t>zgłoszenie robót budowlanych przyjęte</w:t>
      </w:r>
      <w:r w:rsidRPr="007652B7">
        <w:rPr>
          <w:rFonts w:ascii="Tahoma" w:eastAsia="Times New Roman" w:hAnsi="Tahoma" w:cs="Tahoma"/>
          <w:sz w:val="20"/>
          <w:szCs w:val="20"/>
          <w:lang w:val="x-none" w:eastAsia="x-none"/>
        </w:rPr>
        <w:t xml:space="preserve">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544C26">
      <w:pPr>
        <w:tabs>
          <w:tab w:val="left" w:pos="1276"/>
        </w:tabs>
        <w:spacing w:after="0" w:line="240" w:lineRule="auto"/>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544C26">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i Zamawiającemu, do zaakceptowania harmonogram rzeczowo-finansowy realizacji przedmiotu zamówienia – w terminie </w:t>
      </w:r>
      <w:r w:rsidR="00C9389B">
        <w:rPr>
          <w:rFonts w:ascii="Tahoma" w:eastAsia="Times New Roman" w:hAnsi="Tahoma" w:cs="Tahoma"/>
          <w:sz w:val="20"/>
          <w:szCs w:val="20"/>
          <w:lang w:eastAsia="pl-PL"/>
        </w:rPr>
        <w:t xml:space="preserve">do </w:t>
      </w:r>
      <w:r w:rsidRPr="0007566A">
        <w:rPr>
          <w:rFonts w:ascii="Tahoma" w:eastAsia="Times New Roman" w:hAnsi="Tahoma" w:cs="Tahoma"/>
          <w:sz w:val="20"/>
          <w:szCs w:val="20"/>
          <w:lang w:eastAsia="pl-PL"/>
        </w:rPr>
        <w:t>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 xml:space="preserve">1040 </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r w:rsidR="00C9389B">
        <w:rPr>
          <w:rFonts w:ascii="Tahoma" w:eastAsia="Times New Roman" w:hAnsi="Tahoma" w:cs="Tahoma"/>
          <w:sz w:val="20"/>
          <w:szCs w:val="20"/>
          <w:lang w:eastAsia="pl-PL"/>
        </w:rPr>
        <w:t xml:space="preserve"> – zamawiający nie przewiduje zmian zawartej umowy. </w:t>
      </w:r>
    </w:p>
    <w:p w:rsidR="007B1E74" w:rsidRPr="00F70894" w:rsidRDefault="008D2F48" w:rsidP="00F70894">
      <w:pPr>
        <w:pStyle w:val="Nagwek1"/>
        <w:jc w:val="both"/>
        <w:rPr>
          <w:rFonts w:ascii="Tahoma" w:hAnsi="Tahoma" w:cs="Tahoma"/>
          <w:color w:val="0070C0"/>
          <w:sz w:val="20"/>
          <w:szCs w:val="20"/>
          <w:lang w:eastAsia="pl-PL"/>
        </w:rPr>
      </w:pPr>
      <w:bookmarkStart w:id="23"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2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C9389B">
        <w:rPr>
          <w:rFonts w:ascii="Tahoma" w:eastAsia="Times New Roman" w:hAnsi="Tahoma" w:cs="Tahoma"/>
          <w:b/>
          <w:sz w:val="20"/>
          <w:szCs w:val="20"/>
          <w:lang w:eastAsia="pl-PL"/>
        </w:rPr>
        <w:t>5</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w:t>
      </w:r>
      <w:r w:rsidRPr="000802DB">
        <w:rPr>
          <w:rFonts w:ascii="Tahoma" w:eastAsia="Times New Roman" w:hAnsi="Tahoma" w:cs="Tahoma"/>
          <w:sz w:val="20"/>
          <w:szCs w:val="20"/>
          <w:lang w:eastAsia="pl-PL"/>
        </w:rPr>
        <w:lastRenderedPageBreak/>
        <w:t>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2018 poz. 1600) lub art. 46 lub art. 48 ustawy z dnia 25 czerwca 2010 r. o sporcie (Dz. U. z 2018 r. poz. 1263 i 1669),</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22)</w:t>
      </w:r>
      <w:r w:rsidRPr="00495561">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lastRenderedPageBreak/>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 xml:space="preserve">w trybie art. 332 ust. 1 ustawy z dnia 15 maja 2015 r. – Prawo restrukturyzacyjne (Dz. U. z 2017 r. poz. 1508 oraz z 2018r.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5" w:name="_Hlk507758373"/>
      <w:r w:rsidRPr="000D3CC0">
        <w:rPr>
          <w:rFonts w:ascii="Tahoma" w:eastAsia="Times New Roman" w:hAnsi="Tahoma" w:cs="Tahoma"/>
          <w:bCs/>
          <w:sz w:val="20"/>
          <w:szCs w:val="20"/>
          <w:lang w:eastAsia="pl-PL"/>
        </w:rPr>
        <w:t>Zamawiający nie określa przedmiotowego warunku udziału.</w:t>
      </w:r>
    </w:p>
    <w:bookmarkEnd w:id="25"/>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EB1C15" w:rsidRPr="00EB1C15" w:rsidRDefault="00E34303" w:rsidP="00E34303">
      <w:pPr>
        <w:spacing w:after="0" w:line="240" w:lineRule="auto"/>
        <w:ind w:left="285" w:firstLine="708"/>
        <w:jc w:val="both"/>
        <w:rPr>
          <w:rFonts w:ascii="Tahoma" w:eastAsia="Times New Roman" w:hAnsi="Tahoma" w:cs="Tahoma"/>
          <w:bCs/>
          <w:sz w:val="20"/>
          <w:szCs w:val="20"/>
          <w:lang w:eastAsia="pl-PL"/>
        </w:rPr>
      </w:pPr>
      <w:bookmarkStart w:id="26" w:name="_Hlk507759137"/>
      <w:r w:rsidRPr="00E34303">
        <w:rPr>
          <w:rFonts w:ascii="Tahoma" w:eastAsia="Times New Roman" w:hAnsi="Tahoma" w:cs="Tahoma"/>
          <w:bCs/>
          <w:sz w:val="20"/>
          <w:szCs w:val="20"/>
          <w:lang w:eastAsia="pl-PL"/>
        </w:rPr>
        <w:t>Zamawiający nie określa przedmiotowego warunku udziału.</w:t>
      </w:r>
    </w:p>
    <w:bookmarkEnd w:id="26"/>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1E1762" w:rsidRDefault="00E34303" w:rsidP="00E44696">
      <w:pPr>
        <w:tabs>
          <w:tab w:val="left" w:pos="142"/>
        </w:tabs>
        <w:spacing w:after="0" w:line="240" w:lineRule="auto"/>
        <w:ind w:left="993"/>
        <w:jc w:val="both"/>
        <w:rPr>
          <w:rFonts w:ascii="Tahoma" w:eastAsia="Times New Roman" w:hAnsi="Tahoma" w:cs="Tahoma"/>
          <w:i/>
          <w:color w:val="FF0000"/>
          <w:sz w:val="20"/>
          <w:szCs w:val="20"/>
          <w:lang w:eastAsia="pl-PL"/>
        </w:rPr>
      </w:pPr>
      <w:r w:rsidRPr="00E34303">
        <w:rPr>
          <w:rFonts w:ascii="Tahoma" w:eastAsia="Times New Roman" w:hAnsi="Tahoma" w:cs="Tahoma"/>
          <w:sz w:val="20"/>
          <w:szCs w:val="20"/>
          <w:lang w:eastAsia="pl-PL"/>
        </w:rPr>
        <w:t>Zamawiający nie określa przedmiotowego warunku udziału.</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7"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7"/>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D70EC" w:rsidRPr="00E34303" w:rsidRDefault="00E34303" w:rsidP="00E34303">
      <w:pPr>
        <w:tabs>
          <w:tab w:val="left" w:pos="1134"/>
        </w:tabs>
        <w:spacing w:after="0" w:line="240" w:lineRule="auto"/>
        <w:ind w:left="1134"/>
        <w:jc w:val="both"/>
        <w:rPr>
          <w:rFonts w:ascii="Tahoma" w:eastAsia="MS Mincho" w:hAnsi="Tahoma" w:cs="Tahoma"/>
          <w:sz w:val="20"/>
          <w:szCs w:val="20"/>
          <w:lang w:val="x-none" w:eastAsia="ar-SA"/>
        </w:rPr>
      </w:pPr>
      <w:r w:rsidRPr="00E34303">
        <w:rPr>
          <w:rFonts w:ascii="Tahoma" w:eastAsia="Times New Roman" w:hAnsi="Tahoma" w:cs="Tahoma"/>
          <w:sz w:val="20"/>
          <w:szCs w:val="20"/>
          <w:lang w:eastAsia="pl-PL"/>
        </w:rPr>
        <w:t>Nie dotyczy.</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Default="00E34303" w:rsidP="003C2B91">
      <w:pPr>
        <w:tabs>
          <w:tab w:val="left" w:pos="851"/>
        </w:tabs>
        <w:spacing w:after="0" w:line="240" w:lineRule="auto"/>
        <w:ind w:left="851"/>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    </w:t>
      </w:r>
      <w:r w:rsidRPr="00E34303">
        <w:rPr>
          <w:rFonts w:ascii="Tahoma" w:eastAsia="Times New Roman" w:hAnsi="Tahoma" w:cs="Tahoma"/>
          <w:bCs/>
          <w:sz w:val="20"/>
          <w:szCs w:val="20"/>
          <w:lang w:eastAsia="pl-PL"/>
        </w:rPr>
        <w:t>Nie dotyczy.</w:t>
      </w:r>
    </w:p>
    <w:p w:rsidR="00E34303" w:rsidRPr="00E34303" w:rsidRDefault="00E34303"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lastRenderedPageBreak/>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8"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8"/>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9"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3"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4"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9"/>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5D49CE"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4</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cztery</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w:t>
      </w:r>
      <w:r>
        <w:rPr>
          <w:rFonts w:ascii="Tahoma" w:eastAsia="Times New Roman" w:hAnsi="Tahoma" w:cs="Tahoma"/>
          <w:sz w:val="20"/>
          <w:szCs w:val="20"/>
          <w:lang w:eastAsia="pl-PL"/>
        </w:rPr>
        <w:t>ą</w:t>
      </w:r>
      <w:r w:rsidR="00F446C9" w:rsidRPr="003C2B91">
        <w:rPr>
          <w:rFonts w:ascii="Tahoma" w:eastAsia="Times New Roman" w:hAnsi="Tahoma" w:cs="Tahoma"/>
          <w:sz w:val="20"/>
          <w:szCs w:val="20"/>
          <w:lang w:eastAsia="pl-PL"/>
        </w:rPr>
        <w:t>c</w:t>
      </w:r>
      <w:r>
        <w:rPr>
          <w:rFonts w:ascii="Tahoma" w:eastAsia="Times New Roman" w:hAnsi="Tahoma" w:cs="Tahoma"/>
          <w:sz w:val="20"/>
          <w:szCs w:val="20"/>
          <w:lang w:eastAsia="pl-PL"/>
        </w:rPr>
        <w:t>e</w:t>
      </w:r>
      <w:r w:rsidR="00F446C9" w:rsidRPr="003C2B91">
        <w:rPr>
          <w:rFonts w:ascii="Tahoma" w:eastAsia="Times New Roman" w:hAnsi="Tahoma" w:cs="Tahoma"/>
          <w:sz w:val="20"/>
          <w:szCs w:val="20"/>
          <w:lang w:eastAsia="pl-PL"/>
        </w:rPr>
        <w:t xml:space="preserve">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5D49CE" w:rsidRPr="005D49CE">
        <w:rPr>
          <w:rFonts w:ascii="Tahoma" w:eastAsia="Times New Roman" w:hAnsi="Tahoma" w:cs="Tahoma"/>
          <w:b/>
          <w:bCs/>
          <w:sz w:val="20"/>
          <w:szCs w:val="20"/>
          <w:lang w:eastAsia="pl-PL"/>
        </w:rPr>
        <w:t xml:space="preserve">Zmiana sposobu użytkowania parteru budynku Zespołu Szkół Specjalnych na Klub Seniora” – Etap I”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0"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0"/>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1"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1"/>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2"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33"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5D49CE">
        <w:rPr>
          <w:rFonts w:ascii="Tahoma" w:eastAsia="Times New Roman" w:hAnsi="Tahoma" w:cs="Tahoma"/>
          <w:b/>
          <w:lang w:eastAsia="pl-PL"/>
        </w:rPr>
        <w:t>2</w:t>
      </w:r>
      <w:r w:rsidR="000F25EB">
        <w:rPr>
          <w:rFonts w:ascii="Tahoma" w:eastAsia="Times New Roman" w:hAnsi="Tahoma" w:cs="Tahoma"/>
          <w:b/>
          <w:lang w:eastAsia="pl-PL"/>
        </w:rPr>
        <w:t>3</w:t>
      </w:r>
      <w:r w:rsidR="005D49CE">
        <w:rPr>
          <w:rFonts w:ascii="Tahoma" w:eastAsia="Times New Roman" w:hAnsi="Tahoma" w:cs="Tahoma"/>
          <w:b/>
          <w:lang w:eastAsia="pl-PL"/>
        </w:rPr>
        <w:t xml:space="preserve"> października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6916D7" w:rsidRPr="00D4179C" w:rsidRDefault="003C2B91" w:rsidP="005D49CE">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33"/>
      <w:r w:rsidR="005D49CE" w:rsidRPr="005D49CE">
        <w:rPr>
          <w:rFonts w:ascii="Tahoma" w:eastAsia="Times New Roman" w:hAnsi="Tahoma" w:cs="Tahoma"/>
          <w:b/>
          <w:bCs/>
          <w:sz w:val="20"/>
          <w:szCs w:val="20"/>
          <w:lang w:eastAsia="pl-PL"/>
        </w:rPr>
        <w:t xml:space="preserve">Zmiana sposobu użytkowania parteru budynku Zespołu Szkół Specjalnych na Klub Seniora – Etap I   </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5D49CE">
        <w:rPr>
          <w:rFonts w:ascii="Tahoma" w:eastAsia="Times New Roman" w:hAnsi="Tahoma" w:cs="Tahoma"/>
          <w:b/>
          <w:sz w:val="20"/>
          <w:szCs w:val="20"/>
          <w:lang w:eastAsia="pl-PL"/>
        </w:rPr>
        <w:t>2</w:t>
      </w:r>
      <w:r w:rsidR="000F25EB">
        <w:rPr>
          <w:rFonts w:ascii="Tahoma" w:eastAsia="Times New Roman" w:hAnsi="Tahoma" w:cs="Tahoma"/>
          <w:b/>
          <w:sz w:val="20"/>
          <w:szCs w:val="20"/>
          <w:lang w:eastAsia="pl-PL"/>
        </w:rPr>
        <w:t>3</w:t>
      </w:r>
      <w:r w:rsidR="005D49CE">
        <w:rPr>
          <w:rFonts w:ascii="Tahoma" w:eastAsia="Times New Roman" w:hAnsi="Tahoma" w:cs="Tahoma"/>
          <w:b/>
          <w:sz w:val="20"/>
          <w:szCs w:val="20"/>
          <w:lang w:eastAsia="pl-PL"/>
        </w:rPr>
        <w:t xml:space="preserve"> października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5D49CE">
        <w:rPr>
          <w:rFonts w:ascii="Tahoma" w:eastAsia="Times New Roman" w:hAnsi="Tahoma" w:cs="Tahoma"/>
          <w:b/>
          <w:sz w:val="20"/>
          <w:szCs w:val="20"/>
          <w:lang w:eastAsia="pl-PL"/>
        </w:rPr>
        <w:t>2</w:t>
      </w:r>
      <w:r w:rsidR="000F25EB">
        <w:rPr>
          <w:rFonts w:ascii="Tahoma" w:eastAsia="Times New Roman" w:hAnsi="Tahoma" w:cs="Tahoma"/>
          <w:b/>
          <w:sz w:val="20"/>
          <w:szCs w:val="20"/>
          <w:lang w:eastAsia="pl-PL"/>
        </w:rPr>
        <w:t>3</w:t>
      </w:r>
      <w:r w:rsidR="005D49CE">
        <w:rPr>
          <w:rFonts w:ascii="Tahoma" w:eastAsia="Times New Roman" w:hAnsi="Tahoma" w:cs="Tahoma"/>
          <w:b/>
          <w:sz w:val="20"/>
          <w:szCs w:val="20"/>
          <w:lang w:eastAsia="pl-PL"/>
        </w:rPr>
        <w:t xml:space="preserve"> października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4"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xml:space="preserve">. Niedoszacowanie, pominięcie oraz brak rozpoznania przedmiotu i zakresu zamówienia nie może być podstawą do żądania zmiany wynagrodzenia ryczałtowego określonego w umowie. Załączone do SIWZ Tabele Ceny Ryczałtowej (przedmiary robót) </w:t>
      </w:r>
      <w:r w:rsidR="00041393">
        <w:rPr>
          <w:rFonts w:ascii="Tahoma" w:hAnsi="Tahoma" w:cs="Tahoma"/>
          <w:sz w:val="20"/>
          <w:szCs w:val="20"/>
        </w:rPr>
        <w:t xml:space="preserve">określają zakres prac </w:t>
      </w:r>
      <w:r w:rsidRPr="003C2B91">
        <w:rPr>
          <w:rFonts w:ascii="Tahoma" w:hAnsi="Tahoma" w:cs="Tahoma"/>
          <w:sz w:val="20"/>
          <w:szCs w:val="20"/>
        </w:rPr>
        <w:t>nie</w:t>
      </w:r>
      <w:r w:rsidR="00041393">
        <w:rPr>
          <w:rFonts w:ascii="Tahoma" w:hAnsi="Tahoma" w:cs="Tahoma"/>
          <w:sz w:val="20"/>
          <w:szCs w:val="20"/>
        </w:rPr>
        <w:t xml:space="preserve">zbędnych do wykonania i łącznie z zakresem określonym w dokumentacji wykonawczej i opisem przedmiotu zamówienia rozdział III niniejszej SIWZ </w:t>
      </w:r>
      <w:r w:rsidRPr="003C2B91">
        <w:rPr>
          <w:rFonts w:ascii="Tahoma" w:hAnsi="Tahoma" w:cs="Tahoma"/>
          <w:sz w:val="20"/>
          <w:szCs w:val="20"/>
        </w:rPr>
        <w:t>są podstawą do sporządzenia przez Wykonawcę wyceny</w:t>
      </w:r>
      <w:r w:rsidR="00041393">
        <w:rPr>
          <w:rFonts w:ascii="Tahoma" w:hAnsi="Tahoma" w:cs="Tahoma"/>
          <w:sz w:val="20"/>
          <w:szCs w:val="20"/>
        </w:rPr>
        <w:t xml:space="preserve">. </w:t>
      </w:r>
      <w:r w:rsidRPr="003C2B91">
        <w:rPr>
          <w:rFonts w:ascii="Tahoma" w:hAnsi="Tahoma" w:cs="Tahoma"/>
          <w:sz w:val="20"/>
          <w:szCs w:val="20"/>
        </w:rPr>
        <w:t>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041393">
        <w:rPr>
          <w:rFonts w:ascii="Tahoma" w:eastAsia="Times New Roman" w:hAnsi="Tahoma" w:cs="Tahoma"/>
          <w:sz w:val="20"/>
          <w:szCs w:val="20"/>
          <w:lang w:eastAsia="pl-PL"/>
        </w:rPr>
        <w:t>6</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niezbędne zabezpieczenia,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5"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5"/>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6"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041393">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041393">
        <w:rPr>
          <w:rFonts w:ascii="Tahoma" w:eastAsia="Times New Roman" w:hAnsi="Tahoma" w:cs="Tahoma"/>
          <w:sz w:val="20"/>
          <w:szCs w:val="20"/>
          <w:lang w:eastAsia="pl-PL"/>
        </w:rPr>
        <w:t xml:space="preserve"> </w:t>
      </w:r>
      <w:r w:rsidR="00041393">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041393">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w:t>
      </w:r>
      <w:r w:rsidR="00041393">
        <w:rPr>
          <w:rFonts w:ascii="Tahoma" w:eastAsia="Times New Roman" w:hAnsi="Tahoma" w:cs="Tahoma"/>
          <w:b/>
          <w:sz w:val="20"/>
          <w:szCs w:val="20"/>
          <w:lang w:eastAsia="pl-PL"/>
        </w:rPr>
        <w:t xml:space="preserve"> 5</w:t>
      </w:r>
      <w:r w:rsidRPr="003C2B91">
        <w:rPr>
          <w:rFonts w:ascii="Tahoma" w:eastAsia="Times New Roman" w:hAnsi="Tahoma" w:cs="Tahoma"/>
          <w:b/>
          <w:sz w:val="20"/>
          <w:szCs w:val="20"/>
          <w:lang w:eastAsia="pl-PL"/>
        </w:rPr>
        <w:t xml:space="preserve">% </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211658">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6"/>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7"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8"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9"/>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0"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0"/>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41"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1"/>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2"/>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3"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3"/>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4"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4"/>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5"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6"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5"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6"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6"/>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7"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8"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8"/>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 xml:space="preserve">przez cały okres wykonywania tych czynności w ramach zamówienia. </w:t>
      </w:r>
    </w:p>
    <w:p w:rsidR="007B1E74" w:rsidRPr="00F70894" w:rsidRDefault="00D3637C" w:rsidP="00F70894">
      <w:pPr>
        <w:pStyle w:val="Nagwek1"/>
        <w:jc w:val="both"/>
        <w:rPr>
          <w:rFonts w:ascii="Tahoma" w:hAnsi="Tahoma" w:cs="Tahoma"/>
          <w:color w:val="0070C0"/>
          <w:sz w:val="20"/>
          <w:szCs w:val="20"/>
          <w:lang w:eastAsia="pl-PL"/>
        </w:rPr>
      </w:pPr>
      <w:bookmarkStart w:id="49"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0" w:name="_Toc460501229"/>
      <w:bookmarkStart w:id="51" w:name="_Toc460501296"/>
      <w:bookmarkStart w:id="52"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0"/>
      <w:bookmarkEnd w:id="51"/>
      <w:bookmarkEnd w:id="52"/>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3" w:name="_Toc460501230"/>
      <w:bookmarkStart w:id="54" w:name="_Toc460501297"/>
      <w:bookmarkStart w:id="55"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3"/>
      <w:bookmarkEnd w:id="54"/>
      <w:bookmarkEnd w:id="55"/>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6"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6"/>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7"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7"/>
    </w:p>
    <w:p w:rsid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8" w:name="_Toc471243924"/>
      <w:r w:rsidRPr="00F70894">
        <w:rPr>
          <w:rFonts w:ascii="Tahoma" w:hAnsi="Tahoma" w:cs="Tahoma"/>
          <w:color w:val="0070C0"/>
          <w:sz w:val="20"/>
          <w:szCs w:val="20"/>
          <w:lang w:eastAsia="pl-PL"/>
        </w:rPr>
        <w:lastRenderedPageBreak/>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bookmarkStart w:id="59" w:name="_Hlk21088896"/>
      <w:r w:rsidR="00211658" w:rsidRPr="00211658">
        <w:rPr>
          <w:rFonts w:ascii="Tahoma" w:eastAsia="Times New Roman" w:hAnsi="Tahoma" w:cs="Tahoma"/>
          <w:b/>
          <w:bCs/>
          <w:sz w:val="20"/>
          <w:szCs w:val="20"/>
          <w:lang w:eastAsia="pl-PL"/>
        </w:rPr>
        <w:t>Zmiana sposobu użytkowania parteru budynku Zespołu Szkół Specjalnych na Klub Seniora” – Etap I</w:t>
      </w:r>
      <w:bookmarkEnd w:id="59"/>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211658" w:rsidRPr="00211658">
        <w:rPr>
          <w:rFonts w:ascii="Tahoma" w:eastAsia="Times New Roman" w:hAnsi="Tahoma" w:cs="Tahoma"/>
          <w:sz w:val="20"/>
          <w:szCs w:val="20"/>
          <w:lang w:eastAsia="pl-PL"/>
        </w:rPr>
        <w:t xml:space="preserve">Dz.U.2019.1843 </w:t>
      </w:r>
      <w:proofErr w:type="spellStart"/>
      <w:r w:rsidR="00211658" w:rsidRPr="00211658">
        <w:rPr>
          <w:rFonts w:ascii="Tahoma" w:eastAsia="Times New Roman" w:hAnsi="Tahoma" w:cs="Tahoma"/>
          <w:sz w:val="20"/>
          <w:szCs w:val="20"/>
          <w:lang w:eastAsia="pl-PL"/>
        </w:rPr>
        <w:t>t.j</w:t>
      </w:r>
      <w:proofErr w:type="spellEnd"/>
      <w:r w:rsidR="00211658" w:rsidRPr="00211658">
        <w:rPr>
          <w:rFonts w:ascii="Tahoma" w:eastAsia="Times New Roman" w:hAnsi="Tahoma" w:cs="Tahoma"/>
          <w:sz w:val="20"/>
          <w:szCs w:val="20"/>
          <w:lang w:eastAsia="pl-PL"/>
        </w:rPr>
        <w:t>. z dnia 2019.09.27</w:t>
      </w:r>
      <w:r w:rsidR="00E515D7" w:rsidRPr="00074B4B">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E004CF" w:rsidRDefault="00E004CF"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8"/>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211658" w:rsidRDefault="008E4391" w:rsidP="004114CE">
      <w:pPr>
        <w:numPr>
          <w:ilvl w:val="0"/>
          <w:numId w:val="16"/>
        </w:numPr>
        <w:tabs>
          <w:tab w:val="clear" w:pos="3567"/>
          <w:tab w:val="left" w:pos="851"/>
        </w:tabs>
        <w:spacing w:after="0" w:line="240" w:lineRule="auto"/>
        <w:ind w:left="2977" w:hanging="2551"/>
        <w:rPr>
          <w:rFonts w:ascii="Tahoma" w:eastAsia="Times New Roman" w:hAnsi="Tahoma" w:cs="Tahoma"/>
          <w:b/>
          <w:bCs/>
          <w:lang w:eastAsia="pl-PL"/>
        </w:rPr>
      </w:pPr>
      <w:r w:rsidRPr="00211658">
        <w:rPr>
          <w:rFonts w:ascii="Tahoma" w:eastAsia="Times New Roman" w:hAnsi="Tahoma" w:cs="Tahoma"/>
          <w:b/>
          <w:bCs/>
          <w:sz w:val="20"/>
          <w:szCs w:val="20"/>
          <w:lang w:eastAsia="pl-PL"/>
        </w:rPr>
        <w:t xml:space="preserve">ZAŁĄCZNIK NR 6  </w:t>
      </w:r>
      <w:r w:rsidRPr="00211658">
        <w:rPr>
          <w:rFonts w:ascii="Tahoma" w:eastAsia="Times New Roman" w:hAnsi="Tahoma" w:cs="Tahoma"/>
          <w:b/>
          <w:bCs/>
          <w:sz w:val="20"/>
          <w:szCs w:val="20"/>
          <w:lang w:eastAsia="pl-PL"/>
        </w:rPr>
        <w:tab/>
      </w:r>
      <w:r w:rsidR="004114CE" w:rsidRPr="00211658">
        <w:rPr>
          <w:rFonts w:ascii="Tahoma" w:eastAsia="Times New Roman" w:hAnsi="Tahoma" w:cs="Tahoma"/>
          <w:b/>
          <w:bCs/>
          <w:sz w:val="20"/>
          <w:szCs w:val="20"/>
          <w:lang w:eastAsia="pl-PL"/>
        </w:rPr>
        <w:t xml:space="preserve">- </w:t>
      </w:r>
      <w:r w:rsidR="004114CE" w:rsidRPr="00211658">
        <w:rPr>
          <w:rFonts w:ascii="Tahoma" w:eastAsia="Times New Roman" w:hAnsi="Tahoma" w:cs="Tahoma"/>
          <w:sz w:val="20"/>
          <w:szCs w:val="20"/>
          <w:lang w:eastAsia="pl-PL"/>
        </w:rPr>
        <w:t>Tabela ceny ryczałtowej - Przedmiar robót</w:t>
      </w:r>
      <w:r w:rsidR="00211658">
        <w:rPr>
          <w:rFonts w:ascii="Tahoma" w:eastAsia="Times New Roman" w:hAnsi="Tahoma" w:cs="Tahoma"/>
          <w:sz w:val="20"/>
          <w:szCs w:val="20"/>
          <w:lang w:eastAsia="pl-PL"/>
        </w:rPr>
        <w:t xml:space="preserve"> branżowo</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211658">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211658">
      <w:pPr>
        <w:tabs>
          <w:tab w:val="left" w:pos="426"/>
        </w:tabs>
        <w:spacing w:after="0" w:line="240" w:lineRule="auto"/>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F25EB">
              <w:rPr>
                <w:rFonts w:ascii="Times New Roman" w:eastAsia="Times New Roman" w:hAnsi="Times New Roman" w:cs="Times New Roman"/>
                <w:b/>
                <w:sz w:val="20"/>
                <w:szCs w:val="20"/>
                <w:lang w:eastAsia="x-none"/>
              </w:rPr>
            </w:r>
            <w:r w:rsidR="000F25E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0F25EB">
              <w:rPr>
                <w:rFonts w:ascii="Times New Roman" w:eastAsia="Times New Roman" w:hAnsi="Times New Roman" w:cs="Times New Roman"/>
                <w:b/>
                <w:sz w:val="20"/>
                <w:szCs w:val="20"/>
                <w:lang w:eastAsia="x-none"/>
              </w:rPr>
            </w:r>
            <w:r w:rsidR="000F25E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CA492E" w:rsidRPr="00CA492E">
        <w:rPr>
          <w:rFonts w:ascii="Tahoma" w:eastAsia="Times New Roman" w:hAnsi="Tahoma" w:cs="Tahoma"/>
          <w:b/>
          <w:bCs/>
          <w:sz w:val="20"/>
          <w:szCs w:val="20"/>
          <w:lang w:eastAsia="pl-PL"/>
        </w:rPr>
        <w:t>Zmian</w:t>
      </w:r>
      <w:r w:rsidR="00CA492E">
        <w:rPr>
          <w:rFonts w:ascii="Tahoma" w:eastAsia="Times New Roman" w:hAnsi="Tahoma" w:cs="Tahoma"/>
          <w:b/>
          <w:bCs/>
          <w:sz w:val="20"/>
          <w:szCs w:val="20"/>
          <w:lang w:eastAsia="pl-PL"/>
        </w:rPr>
        <w:t>ę</w:t>
      </w:r>
      <w:r w:rsidR="00CA492E" w:rsidRPr="00CA492E">
        <w:rPr>
          <w:rFonts w:ascii="Tahoma" w:eastAsia="Times New Roman" w:hAnsi="Tahoma" w:cs="Tahoma"/>
          <w:b/>
          <w:bCs/>
          <w:sz w:val="20"/>
          <w:szCs w:val="20"/>
          <w:lang w:eastAsia="pl-PL"/>
        </w:rPr>
        <w:t xml:space="preserve"> sposobu użytkowania parteru budynku Zespołu Szkół Specjalnych na Klub Seniora” – Etap I</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60"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sidR="00CA492E">
        <w:rPr>
          <w:rFonts w:ascii="Tahoma" w:eastAsia="Times New Roman" w:hAnsi="Tahoma" w:cs="Tahoma"/>
          <w:sz w:val="20"/>
          <w:szCs w:val="20"/>
          <w:lang w:eastAsia="pl-PL"/>
        </w:rPr>
        <w:t>5</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60"/>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0F25EB" w:rsidRDefault="00024FCD" w:rsidP="007B1E74">
      <w:pPr>
        <w:spacing w:after="0" w:line="240" w:lineRule="auto"/>
        <w:ind w:left="400"/>
        <w:jc w:val="both"/>
        <w:rPr>
          <w:rFonts w:ascii="Tahoma" w:eastAsia="Times New Roman" w:hAnsi="Tahoma" w:cs="Tahoma"/>
          <w:b/>
          <w:sz w:val="18"/>
          <w:szCs w:val="18"/>
          <w:u w:val="single"/>
          <w:lang w:val="en-US"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61"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61"/>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7"/>
          <w:footerReference w:type="default" r:id="rId18"/>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9"/>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0"/>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7B1E74" w:rsidRDefault="00CA492E" w:rsidP="00CA492E">
      <w:pPr>
        <w:autoSpaceDE w:val="0"/>
        <w:autoSpaceDN w:val="0"/>
        <w:adjustRightInd w:val="0"/>
        <w:spacing w:after="0" w:line="240" w:lineRule="auto"/>
        <w:jc w:val="center"/>
        <w:rPr>
          <w:rFonts w:ascii="Tahoma" w:eastAsia="Calibri" w:hAnsi="Tahoma" w:cs="Tahoma"/>
          <w:color w:val="000000"/>
        </w:rPr>
      </w:pPr>
      <w:r w:rsidRPr="00CA492E">
        <w:rPr>
          <w:rFonts w:ascii="Tahoma" w:eastAsia="Times New Roman" w:hAnsi="Tahoma" w:cs="Tahoma"/>
          <w:b/>
          <w:bCs/>
          <w:sz w:val="28"/>
          <w:szCs w:val="28"/>
          <w:lang w:eastAsia="pl-PL"/>
        </w:rPr>
        <w:t>Zmiana sposobu użytkowania parteru budynku Zespołu Szkół Specjalnych na Klub Seniora” – Etap I</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A492E" w:rsidRDefault="00CA492E"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2" w:name="_Toc4489705"/>
      <w:r w:rsidRPr="007B1E74">
        <w:rPr>
          <w:rFonts w:ascii="Tahoma" w:eastAsia="Times New Roman" w:hAnsi="Tahoma" w:cs="Tahoma"/>
          <w:b/>
          <w:color w:val="000000"/>
          <w:lang w:eastAsia="pl-PL"/>
        </w:rPr>
        <w:t>DEFINICJE</w:t>
      </w:r>
      <w:bookmarkEnd w:id="62"/>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63" w:name="_Toc4489707"/>
      <w:r w:rsidRPr="00DC1A69">
        <w:rPr>
          <w:rFonts w:ascii="Tahoma" w:eastAsia="Times New Roman" w:hAnsi="Tahoma" w:cs="Tahoma"/>
          <w:b/>
          <w:lang w:eastAsia="pl-PL"/>
        </w:rPr>
        <w:t>PRZEDMIOT UMOWY</w:t>
      </w:r>
      <w:bookmarkEnd w:id="63"/>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CA492E" w:rsidRPr="00CA492E">
        <w:rPr>
          <w:rFonts w:ascii="Tahoma" w:eastAsia="Times New Roman" w:hAnsi="Tahoma" w:cs="Tahoma"/>
          <w:b/>
          <w:bCs/>
          <w:sz w:val="20"/>
          <w:szCs w:val="20"/>
          <w:lang w:eastAsia="pl-PL"/>
        </w:rPr>
        <w:t>Zmiana sposobu użytkowania parteru budynku Zespołu Szkół Specjalnych na Klub Seniora” – Etap I</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CA492E" w:rsidRPr="00CA492E" w:rsidRDefault="00CA492E" w:rsidP="00CA492E">
      <w:pPr>
        <w:spacing w:after="0" w:line="240" w:lineRule="auto"/>
        <w:jc w:val="both"/>
        <w:rPr>
          <w:rFonts w:ascii="Tahoma" w:eastAsia="Times New Roman" w:hAnsi="Tahoma" w:cs="Tahoma"/>
          <w:sz w:val="20"/>
          <w:szCs w:val="20"/>
          <w:lang w:eastAsia="pl-PL"/>
        </w:rPr>
      </w:pPr>
      <w:r w:rsidRPr="00CA492E">
        <w:rPr>
          <w:rFonts w:ascii="Tahoma" w:eastAsia="Times New Roman" w:hAnsi="Tahoma" w:cs="Tahoma"/>
          <w:sz w:val="20"/>
          <w:szCs w:val="20"/>
          <w:lang w:eastAsia="pl-PL"/>
        </w:rPr>
        <w:t xml:space="preserve">Przedmiotem zamówienia są roboty budowlane obejmujące I Etap zmiany sposobu użytkowania budynku ZSS na pomieszczenia Klubu Seniora obejmujące pomieszczenia nr 3-korytarz, 4-WC, 5-pom. porządkowe, 6-biuro, 7-biuro, 9-wiatrołap/szatnia, 10-korytarz główny, 12-jadalnia z aneksem, 13-korytarz wg opracowanej dokumentacji projektowej </w:t>
      </w:r>
      <w:r w:rsidR="00C024C7" w:rsidRPr="00C024C7">
        <w:rPr>
          <w:rFonts w:ascii="Tahoma" w:eastAsia="Times New Roman" w:hAnsi="Tahoma" w:cs="Tahoma"/>
          <w:sz w:val="20"/>
          <w:szCs w:val="20"/>
          <w:lang w:eastAsia="pl-PL"/>
        </w:rPr>
        <w:t>oraz wszystkie pomieszczenia ujęte w dokumentacji projektowej w zakresie instalacji elektroenergetycznych</w:t>
      </w:r>
      <w:r w:rsidRPr="00CA492E">
        <w:rPr>
          <w:rFonts w:ascii="Tahoma" w:eastAsia="Times New Roman" w:hAnsi="Tahoma" w:cs="Tahoma"/>
          <w:sz w:val="20"/>
          <w:szCs w:val="20"/>
          <w:lang w:eastAsia="pl-PL"/>
        </w:rPr>
        <w:t>. Zakres prac obejmuje roboty rozbiórkowe, roboty ogólnobudowlane, posadzki, ściany, sufity podwieszane, stolarkę drzwiową</w:t>
      </w:r>
      <w:r w:rsidR="00C024C7">
        <w:rPr>
          <w:rFonts w:ascii="Tahoma" w:eastAsia="Times New Roman" w:hAnsi="Tahoma" w:cs="Tahoma"/>
          <w:sz w:val="20"/>
          <w:szCs w:val="20"/>
          <w:lang w:eastAsia="pl-PL"/>
        </w:rPr>
        <w:t>,</w:t>
      </w:r>
      <w:r w:rsidRPr="00CA492E">
        <w:rPr>
          <w:rFonts w:ascii="Tahoma" w:eastAsia="Times New Roman" w:hAnsi="Tahoma" w:cs="Tahoma"/>
          <w:sz w:val="20"/>
          <w:szCs w:val="20"/>
          <w:lang w:eastAsia="pl-PL"/>
        </w:rPr>
        <w:t xml:space="preserve"> w tym renowacje, wentylację, wyposażenie stałe</w:t>
      </w:r>
      <w:r w:rsidR="00C024C7">
        <w:rPr>
          <w:rFonts w:ascii="Tahoma" w:eastAsia="Times New Roman" w:hAnsi="Tahoma" w:cs="Tahoma"/>
          <w:sz w:val="20"/>
          <w:szCs w:val="20"/>
          <w:lang w:eastAsia="pl-PL"/>
        </w:rPr>
        <w:t>,</w:t>
      </w:r>
      <w:r w:rsidRPr="00CA492E">
        <w:rPr>
          <w:rFonts w:ascii="Tahoma" w:eastAsia="Times New Roman" w:hAnsi="Tahoma" w:cs="Tahoma"/>
          <w:sz w:val="20"/>
          <w:szCs w:val="20"/>
          <w:lang w:eastAsia="pl-PL"/>
        </w:rPr>
        <w:t xml:space="preserve"> w tym sprzęt AGD, instalacje elektryczne.</w:t>
      </w:r>
    </w:p>
    <w:p w:rsidR="00B252FE" w:rsidRPr="003016F6" w:rsidRDefault="00CA492E" w:rsidP="00CA492E">
      <w:pPr>
        <w:spacing w:after="0" w:line="240" w:lineRule="auto"/>
        <w:jc w:val="both"/>
        <w:rPr>
          <w:rFonts w:ascii="Tahoma" w:eastAsia="Calibri" w:hAnsi="Tahoma" w:cs="Tahoma"/>
          <w:bCs/>
          <w:sz w:val="20"/>
          <w:szCs w:val="20"/>
        </w:rPr>
      </w:pPr>
      <w:r w:rsidRPr="00CA492E">
        <w:rPr>
          <w:rFonts w:ascii="Tahoma" w:eastAsia="Times New Roman" w:hAnsi="Tahoma" w:cs="Tahoma"/>
          <w:sz w:val="20"/>
          <w:szCs w:val="20"/>
          <w:lang w:eastAsia="pl-PL"/>
        </w:rPr>
        <w:t>Do zadań oraz czynności po stronie wykonawcy należeć będzie wykonanie prac określonych w dokumentacji projektowej, przedmiarach robót (tabelach ceny ryczałtowej), specyfikacji technicznej wykonania i odbioru robót oraz umowie.</w:t>
      </w:r>
      <w:r w:rsidR="00B252FE" w:rsidRPr="003016F6">
        <w:rPr>
          <w:rFonts w:ascii="Tahoma" w:eastAsia="Calibri" w:hAnsi="Tahoma" w:cs="Tahoma"/>
          <w:bCs/>
          <w:sz w:val="20"/>
          <w:szCs w:val="20"/>
        </w:rPr>
        <w:t>.</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C024C7" w:rsidP="0012540C">
      <w:pPr>
        <w:spacing w:after="0" w:line="240" w:lineRule="auto"/>
        <w:jc w:val="both"/>
        <w:rPr>
          <w:rFonts w:ascii="Tahoma" w:eastAsia="Times New Roman" w:hAnsi="Tahoma" w:cs="Tahoma"/>
          <w:b/>
          <w:bCs/>
          <w:sz w:val="20"/>
          <w:szCs w:val="20"/>
          <w:lang w:eastAsia="pl-PL"/>
        </w:rPr>
      </w:pPr>
      <w:r>
        <w:rPr>
          <w:rFonts w:ascii="Tahoma" w:eastAsia="Times New Roman" w:hAnsi="Tahoma" w:cs="Tahoma"/>
          <w:b/>
          <w:bCs/>
          <w:sz w:val="20"/>
          <w:szCs w:val="20"/>
          <w:lang w:eastAsia="pl-PL"/>
        </w:rPr>
        <w:t xml:space="preserve">Budynek nr 24 przy Placu Piastów, </w:t>
      </w:r>
      <w:r w:rsidR="00395C64"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Pr>
          <w:rFonts w:ascii="Tahoma" w:eastAsia="Times New Roman" w:hAnsi="Tahoma" w:cs="Tahoma"/>
          <w:b/>
          <w:bCs/>
          <w:sz w:val="20"/>
          <w:szCs w:val="20"/>
          <w:lang w:eastAsia="pl-PL"/>
        </w:rPr>
        <w:t>.</w:t>
      </w:r>
      <w:r w:rsidR="0082072D">
        <w:rPr>
          <w:rFonts w:ascii="Tahoma" w:eastAsia="Times New Roman" w:hAnsi="Tahoma" w:cs="Tahoma"/>
          <w:b/>
          <w:bCs/>
          <w:sz w:val="20"/>
          <w:szCs w:val="20"/>
          <w:lang w:eastAsia="pl-PL"/>
        </w:rPr>
        <w:t xml:space="preserve">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 xml:space="preserve">2.2.1 </w:t>
      </w:r>
      <w:r w:rsidRPr="00C024C7">
        <w:rPr>
          <w:rFonts w:ascii="Tahoma" w:eastAsia="Times New Roman" w:hAnsi="Tahoma" w:cs="Tahoma"/>
          <w:sz w:val="20"/>
          <w:szCs w:val="20"/>
          <w:lang w:eastAsia="pl-PL"/>
        </w:rPr>
        <w:t>Projekt budowlany „Zmiana sposobu użytkowania parteru budynku Zespołu Szkół Specjalnych na Klub Seniora”</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2.2.2</w:t>
      </w:r>
      <w:r w:rsidRPr="00C024C7">
        <w:rPr>
          <w:rFonts w:ascii="Tahoma" w:eastAsia="Times New Roman" w:hAnsi="Tahoma" w:cs="Tahoma"/>
          <w:sz w:val="20"/>
          <w:szCs w:val="20"/>
          <w:lang w:eastAsia="pl-PL"/>
        </w:rPr>
        <w:t xml:space="preserve"> Projekt wykonawczy branża budowlana „Zmiana sposobu użytkowania parteru budynku Zespołu Szkół Specjalnych na Klub Seniora”</w:t>
      </w:r>
    </w:p>
    <w:p w:rsidR="00C024C7" w:rsidRDefault="00C024C7" w:rsidP="00C024C7">
      <w:pPr>
        <w:spacing w:after="0" w:line="300" w:lineRule="exact"/>
        <w:ind w:left="360"/>
        <w:rPr>
          <w:rFonts w:ascii="Tahoma" w:eastAsia="Times New Roman" w:hAnsi="Tahoma" w:cs="Tahoma"/>
          <w:sz w:val="20"/>
          <w:szCs w:val="20"/>
          <w:lang w:eastAsia="pl-PL"/>
        </w:rPr>
      </w:pPr>
      <w:r>
        <w:rPr>
          <w:rFonts w:ascii="Tahoma" w:eastAsia="Times New Roman" w:hAnsi="Tahoma" w:cs="Tahoma"/>
          <w:sz w:val="20"/>
          <w:szCs w:val="20"/>
          <w:lang w:eastAsia="pl-PL"/>
        </w:rPr>
        <w:t xml:space="preserve">2.2.3 </w:t>
      </w:r>
      <w:r w:rsidRPr="00C024C7">
        <w:rPr>
          <w:rFonts w:ascii="Tahoma" w:eastAsia="Times New Roman" w:hAnsi="Tahoma" w:cs="Tahoma"/>
          <w:sz w:val="20"/>
          <w:szCs w:val="20"/>
          <w:lang w:eastAsia="pl-PL"/>
        </w:rPr>
        <w:t xml:space="preserve">Projekt wykonawczy branża elektryczna „Zmiana sposobu użytkowania parteru budynku Zespołu </w:t>
      </w:r>
    </w:p>
    <w:p w:rsidR="00C024C7" w:rsidRDefault="00C024C7" w:rsidP="00C024C7">
      <w:pPr>
        <w:spacing w:after="0" w:line="300" w:lineRule="exact"/>
        <w:ind w:left="360" w:firstLine="34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2.2.4 </w:t>
      </w:r>
      <w:r w:rsidRPr="00C024C7">
        <w:rPr>
          <w:rFonts w:ascii="Tahoma" w:eastAsia="Times New Roman" w:hAnsi="Tahoma" w:cs="Tahoma"/>
          <w:sz w:val="20"/>
          <w:szCs w:val="20"/>
          <w:lang w:eastAsia="pl-PL"/>
        </w:rPr>
        <w:t xml:space="preserve">Specyfikacja techniczna wykonania i odbioru robót branża budowlana dla „Zmiana sposobu </w:t>
      </w:r>
    </w:p>
    <w:p w:rsidR="00C024C7" w:rsidRDefault="00C024C7" w:rsidP="00C024C7">
      <w:pPr>
        <w:spacing w:after="0" w:line="300" w:lineRule="exact"/>
        <w:ind w:firstLine="70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użytkowania parteru budynku Zespołu 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2.2.5 </w:t>
      </w:r>
      <w:r w:rsidRPr="00C024C7">
        <w:rPr>
          <w:rFonts w:ascii="Tahoma" w:eastAsia="Times New Roman" w:hAnsi="Tahoma" w:cs="Tahoma"/>
          <w:sz w:val="20"/>
          <w:szCs w:val="20"/>
          <w:lang w:eastAsia="pl-PL"/>
        </w:rPr>
        <w:t xml:space="preserve">Specyfikacja techniczna wykonania i odbioru robót branża elektryczna dla „Zmiana sposobu </w:t>
      </w:r>
    </w:p>
    <w:p w:rsidR="00C024C7" w:rsidRDefault="00C024C7" w:rsidP="00C024C7">
      <w:pPr>
        <w:spacing w:after="0" w:line="300" w:lineRule="exact"/>
        <w:ind w:left="708"/>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024C7">
        <w:rPr>
          <w:rFonts w:ascii="Tahoma" w:eastAsia="Times New Roman" w:hAnsi="Tahoma" w:cs="Tahoma"/>
          <w:sz w:val="20"/>
          <w:szCs w:val="20"/>
          <w:lang w:eastAsia="pl-PL"/>
        </w:rPr>
        <w:t>użytkowania parteru budynku Zespołu Szkół Specjalnych na Klub Seniora”</w:t>
      </w:r>
    </w:p>
    <w:p w:rsid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2.2.6  </w:t>
      </w:r>
      <w:r w:rsidRPr="00C024C7">
        <w:rPr>
          <w:rFonts w:ascii="Tahoma" w:eastAsia="Times New Roman" w:hAnsi="Tahoma" w:cs="Tahoma"/>
          <w:sz w:val="20"/>
          <w:szCs w:val="20"/>
          <w:lang w:eastAsia="pl-PL"/>
        </w:rPr>
        <w:t>Tabela Ceny Ryczałtowej branża budowlana - Przedmiar robót</w:t>
      </w:r>
    </w:p>
    <w:p w:rsidR="00F84933" w:rsidRPr="00C024C7" w:rsidRDefault="00C024C7" w:rsidP="00C024C7">
      <w:pPr>
        <w:spacing w:after="0" w:line="300" w:lineRule="exact"/>
        <w:ind w:firstLine="360"/>
        <w:rPr>
          <w:rFonts w:ascii="Tahoma" w:eastAsia="Times New Roman" w:hAnsi="Tahoma" w:cs="Tahoma"/>
          <w:sz w:val="20"/>
          <w:szCs w:val="20"/>
          <w:lang w:eastAsia="pl-PL"/>
        </w:rPr>
      </w:pPr>
      <w:r>
        <w:rPr>
          <w:rFonts w:ascii="Tahoma" w:eastAsia="Times New Roman" w:hAnsi="Tahoma" w:cs="Tahoma"/>
          <w:sz w:val="20"/>
          <w:szCs w:val="20"/>
          <w:lang w:eastAsia="pl-PL"/>
        </w:rPr>
        <w:t xml:space="preserve">2.2.7  </w:t>
      </w:r>
      <w:r w:rsidRPr="00C024C7">
        <w:rPr>
          <w:rFonts w:ascii="Tahoma" w:eastAsia="Times New Roman" w:hAnsi="Tahoma" w:cs="Tahoma"/>
          <w:sz w:val="20"/>
          <w:szCs w:val="20"/>
          <w:lang w:eastAsia="pl-PL"/>
        </w:rPr>
        <w:t>Tabela Ceny Ryczałtowej branża elektryczna - Przedmiar robót</w:t>
      </w:r>
      <w:r w:rsidR="0082072D">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bCs/>
          <w:color w:val="000000"/>
          <w:sz w:val="20"/>
          <w:szCs w:val="20"/>
          <w:lang w:eastAsia="pl-PL"/>
        </w:rPr>
        <w:lastRenderedPageBreak/>
        <w:t>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w:t>
      </w:r>
      <w:r w:rsidR="00C024C7">
        <w:rPr>
          <w:rFonts w:ascii="Tahoma" w:eastAsia="Times New Roman" w:hAnsi="Tahoma" w:cs="Tahoma"/>
          <w:color w:val="000000"/>
          <w:sz w:val="20"/>
          <w:szCs w:val="20"/>
          <w:lang w:eastAsia="pl-PL"/>
        </w:rPr>
        <w:t>5</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C024C7">
        <w:rPr>
          <w:rFonts w:ascii="Tahoma" w:eastAsia="Times New Roman" w:hAnsi="Tahoma" w:cs="Tahoma"/>
          <w:color w:val="000000"/>
          <w:sz w:val="20"/>
          <w:szCs w:val="20"/>
          <w:lang w:eastAsia="pl-PL"/>
        </w:rPr>
        <w:t>.</w:t>
      </w:r>
      <w:r w:rsidR="00C33FED" w:rsidRPr="00C33FED">
        <w:rPr>
          <w:rFonts w:ascii="Tahoma" w:eastAsia="Times New Roman" w:hAnsi="Tahoma" w:cs="Tahoma"/>
          <w:color w:val="000000"/>
          <w:sz w:val="20"/>
          <w:szCs w:val="20"/>
          <w:lang w:eastAsia="pl-PL"/>
        </w:rPr>
        <w:t xml:space="preserve">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w:t>
      </w:r>
      <w:r w:rsidR="00341A99">
        <w:rPr>
          <w:rFonts w:ascii="Tahoma" w:eastAsia="Times New Roman" w:hAnsi="Tahoma" w:cs="Tahoma"/>
          <w:b/>
          <w:color w:val="000000"/>
          <w:sz w:val="20"/>
          <w:szCs w:val="20"/>
          <w:lang w:eastAsia="pl-PL"/>
        </w:rPr>
        <w:t>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w:t>
      </w:r>
      <w:r w:rsidR="00C024C7">
        <w:rPr>
          <w:rFonts w:ascii="Tahoma" w:eastAsia="Times New Roman" w:hAnsi="Tahoma" w:cs="Tahoma"/>
          <w:color w:val="000000"/>
          <w:sz w:val="20"/>
          <w:szCs w:val="20"/>
          <w:lang w:eastAsia="pl-PL"/>
        </w:rPr>
        <w:t>robót z</w:t>
      </w:r>
      <w:r w:rsidRPr="007B1E74">
        <w:rPr>
          <w:rFonts w:ascii="Tahoma" w:eastAsia="Times New Roman" w:hAnsi="Tahoma" w:cs="Tahoma"/>
          <w:color w:val="000000"/>
          <w:sz w:val="20"/>
          <w:szCs w:val="20"/>
          <w:lang w:eastAsia="pl-PL"/>
        </w:rPr>
        <w:t xml:space="preserve">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w:t>
      </w:r>
      <w:r w:rsidR="00C024C7">
        <w:rPr>
          <w:rFonts w:ascii="Tahoma" w:eastAsia="Times New Roman" w:hAnsi="Tahoma" w:cs="Tahoma"/>
          <w:color w:val="000000"/>
          <w:sz w:val="20"/>
          <w:szCs w:val="20"/>
          <w:lang w:eastAsia="pl-PL"/>
        </w:rPr>
        <w:t xml:space="preserve"> robót</w:t>
      </w:r>
      <w:r w:rsidRPr="007B1E74">
        <w:rPr>
          <w:rFonts w:ascii="Tahoma" w:eastAsia="Times New Roman" w:hAnsi="Tahoma" w:cs="Tahoma"/>
          <w:color w:val="000000"/>
          <w:sz w:val="20"/>
          <w:szCs w:val="20"/>
          <w:lang w:eastAsia="pl-PL"/>
        </w:rPr>
        <w:t xml:space="preserve">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w:t>
      </w:r>
      <w:r w:rsidRPr="007B1E74">
        <w:rPr>
          <w:rFonts w:ascii="Tahoma" w:eastAsia="Times New Roman" w:hAnsi="Tahoma" w:cs="Tahoma"/>
          <w:color w:val="000000"/>
          <w:sz w:val="20"/>
          <w:szCs w:val="20"/>
          <w:lang w:eastAsia="pl-PL"/>
        </w:rPr>
        <w:lastRenderedPageBreak/>
        <w:t xml:space="preserve">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4" w:name="_Toc4489711"/>
      <w:r w:rsidRPr="007B1E74">
        <w:rPr>
          <w:rFonts w:ascii="Tahoma" w:eastAsia="Times New Roman" w:hAnsi="Tahoma" w:cs="Tahoma"/>
          <w:b/>
          <w:lang w:eastAsia="pl-PL"/>
        </w:rPr>
        <w:t>TERMINY</w:t>
      </w:r>
      <w:bookmarkEnd w:id="64"/>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3239B2">
        <w:rPr>
          <w:rFonts w:ascii="Tahoma" w:eastAsia="Times New Roman" w:hAnsi="Tahoma" w:cs="Tahoma"/>
          <w:b/>
          <w:iCs/>
          <w:color w:val="000000"/>
          <w:sz w:val="20"/>
          <w:szCs w:val="20"/>
          <w:lang w:eastAsia="pl-PL"/>
        </w:rPr>
        <w:t>5</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13"/>
      <w:r w:rsidRPr="007B1E74">
        <w:rPr>
          <w:rFonts w:ascii="Tahoma" w:eastAsia="Times New Roman" w:hAnsi="Tahoma" w:cs="Tahoma"/>
          <w:b/>
          <w:color w:val="000000"/>
          <w:lang w:eastAsia="pl-PL"/>
        </w:rPr>
        <w:t>ODBIORY</w:t>
      </w:r>
      <w:bookmarkEnd w:id="65"/>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6" w:name="_Toc513013296"/>
      <w:bookmarkStart w:id="67" w:name="_Toc514069198"/>
      <w:bookmarkStart w:id="68"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w:t>
      </w:r>
      <w:r w:rsidR="003239B2">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 xml:space="preserve">przez kierownika </w:t>
      </w:r>
      <w:r w:rsidR="003239B2">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dokumentację powykonawczą etapu robót wraz z naniesionymi zmianami dokonanymi w trakcie budowy, potwierdzonymi przez kierownika </w:t>
      </w:r>
      <w:r w:rsidR="00097A48">
        <w:rPr>
          <w:rFonts w:ascii="Tahoma" w:eastAsia="Times New Roman" w:hAnsi="Tahoma" w:cs="Tahoma"/>
          <w:color w:val="000000"/>
          <w:sz w:val="20"/>
          <w:szCs w:val="20"/>
          <w:lang w:eastAsia="pl-PL"/>
        </w:rPr>
        <w:t xml:space="preserve">robót </w:t>
      </w:r>
      <w:r w:rsidRPr="007B1E74">
        <w:rPr>
          <w:rFonts w:ascii="Tahoma" w:eastAsia="Times New Roman" w:hAnsi="Tahoma" w:cs="Tahoma"/>
          <w:color w:val="000000"/>
          <w:sz w:val="20"/>
          <w:szCs w:val="20"/>
          <w:lang w:eastAsia="pl-PL"/>
        </w:rPr>
        <w:t>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kopię dziennika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przez kierownika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 xml:space="preserve">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odbiorów technicznych</w:t>
      </w:r>
      <w:r w:rsidR="00097A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dziennik </w:t>
      </w:r>
      <w:r w:rsidR="00097A48">
        <w:rPr>
          <w:rFonts w:ascii="Tahoma" w:eastAsia="Times New Roman" w:hAnsi="Tahoma" w:cs="Tahoma"/>
          <w:color w:val="000000"/>
          <w:sz w:val="20"/>
          <w:szCs w:val="20"/>
          <w:lang w:eastAsia="pl-PL"/>
        </w:rPr>
        <w:t>robót</w:t>
      </w:r>
      <w:r w:rsidRPr="007B1E74">
        <w:rPr>
          <w:rFonts w:ascii="Tahoma" w:eastAsia="Times New Roman" w:hAnsi="Tahoma" w:cs="Tahoma"/>
          <w:color w:val="000000"/>
          <w:sz w:val="20"/>
          <w:szCs w:val="20"/>
          <w:lang w:eastAsia="pl-PL"/>
        </w:rPr>
        <w:t>,</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w:t>
      </w:r>
      <w:r w:rsidR="00097A48">
        <w:rPr>
          <w:rFonts w:ascii="Tahoma" w:eastAsia="Times New Roman" w:hAnsi="Tahoma" w:cs="Tahoma"/>
          <w:color w:val="000000"/>
          <w:sz w:val="20"/>
          <w:szCs w:val="20"/>
          <w:lang w:eastAsia="pl-PL"/>
        </w:rPr>
        <w:t>robót</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9B2A0A"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097A48">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protokoły prób, badań, pomiarów i sprawdzeń, inspekcji</w:t>
      </w:r>
      <w:r w:rsidR="002E2028" w:rsidRPr="00097A48">
        <w:rPr>
          <w:rFonts w:ascii="Tahoma" w:eastAsia="Times New Roman" w:hAnsi="Tahoma" w:cs="Tahoma"/>
          <w:color w:val="000000"/>
          <w:sz w:val="20"/>
          <w:szCs w:val="20"/>
          <w:lang w:eastAsia="pl-PL"/>
        </w:rPr>
        <w:t>,</w:t>
      </w:r>
    </w:p>
    <w:p w:rsidR="009B2A0A" w:rsidRPr="00097A48" w:rsidRDefault="00097A48" w:rsidP="00097A48">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rozliczenie z materiałów powierzonych przez Zamawiającego oraz materiałów rozbiórkowych</w:t>
      </w:r>
      <w:r w:rsidR="002E2028" w:rsidRPr="00097A48">
        <w:rPr>
          <w:rFonts w:ascii="Tahoma" w:eastAsia="Times New Roman" w:hAnsi="Tahoma" w:cs="Tahoma"/>
          <w:color w:val="000000"/>
          <w:sz w:val="20"/>
          <w:szCs w:val="20"/>
          <w:lang w:eastAsia="pl-PL"/>
        </w:rPr>
        <w:t>,</w:t>
      </w:r>
    </w:p>
    <w:p w:rsidR="009B2A0A"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097A48" w:rsidRDefault="00097A48" w:rsidP="00097A48">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097A48">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09"/>
      <w:r w:rsidRPr="007B1E74">
        <w:rPr>
          <w:rFonts w:ascii="Tahoma" w:eastAsia="Times New Roman" w:hAnsi="Tahoma" w:cs="Tahoma"/>
          <w:b/>
          <w:color w:val="000000"/>
          <w:lang w:eastAsia="pl-PL"/>
        </w:rPr>
        <w:t>ZASADY WSPÓŁDZIAŁANIA STRON</w:t>
      </w:r>
      <w:bookmarkEnd w:id="69"/>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6"/>
    <w:bookmarkEnd w:id="67"/>
    <w:bookmarkEnd w:id="68"/>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17"/>
      <w:r w:rsidRPr="007B1E74">
        <w:rPr>
          <w:rFonts w:ascii="Tahoma" w:eastAsia="Times New Roman" w:hAnsi="Tahoma" w:cs="Tahoma"/>
          <w:b/>
          <w:color w:val="000000"/>
          <w:lang w:eastAsia="pl-PL"/>
        </w:rPr>
        <w:t>RĘKOJMIA i GWARANCJA JAKOŚCI</w:t>
      </w:r>
      <w:bookmarkEnd w:id="70"/>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71" w:name="_Toc4489723"/>
      <w:r w:rsidRPr="007B1E74">
        <w:rPr>
          <w:rFonts w:ascii="Tahoma" w:eastAsia="Times New Roman" w:hAnsi="Tahoma" w:cs="Tahoma"/>
          <w:b/>
          <w:lang w:eastAsia="pl-PL"/>
        </w:rPr>
        <w:t>KARY UMOWNE</w:t>
      </w:r>
      <w:bookmarkEnd w:id="71"/>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lastRenderedPageBreak/>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25"/>
      <w:r w:rsidRPr="007B1E74">
        <w:rPr>
          <w:rFonts w:ascii="Tahoma" w:eastAsia="Times New Roman" w:hAnsi="Tahoma" w:cs="Tahoma"/>
          <w:b/>
          <w:color w:val="000000"/>
          <w:lang w:eastAsia="pl-PL"/>
        </w:rPr>
        <w:t>ZABEZPIECZENIE NALEŻYTEGO WYKONANIA UMOWY</w:t>
      </w:r>
      <w:bookmarkEnd w:id="72"/>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F56869" w:rsidRDefault="00F56869"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15"/>
      <w:r w:rsidRPr="007B1E74">
        <w:rPr>
          <w:rFonts w:ascii="Tahoma" w:eastAsia="Times New Roman" w:hAnsi="Tahoma" w:cs="Tahoma"/>
          <w:b/>
          <w:color w:val="000000"/>
          <w:lang w:eastAsia="pl-PL"/>
        </w:rPr>
        <w:t>WYNAGRODZENIE</w:t>
      </w:r>
      <w:bookmarkEnd w:id="73"/>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4" w:name="_Toc4489727"/>
      <w:r w:rsidRPr="007B1E74">
        <w:rPr>
          <w:rFonts w:ascii="Tahoma" w:eastAsia="Times New Roman" w:hAnsi="Tahoma" w:cs="Tahoma"/>
          <w:b/>
          <w:color w:val="000000"/>
          <w:lang w:eastAsia="pl-PL"/>
        </w:rPr>
        <w:t>ZMIANY UMOWY</w:t>
      </w:r>
      <w:bookmarkEnd w:id="74"/>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5" w:name="_Toc4489721"/>
      <w:r w:rsidRPr="007B1E74">
        <w:rPr>
          <w:rFonts w:ascii="Tahoma" w:eastAsia="Times New Roman" w:hAnsi="Tahoma" w:cs="Tahoma"/>
          <w:b/>
          <w:color w:val="000000"/>
          <w:lang w:eastAsia="pl-PL"/>
        </w:rPr>
        <w:t>ODSTĄPIENIE</w:t>
      </w:r>
      <w:bookmarkEnd w:id="75"/>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w:t>
      </w:r>
      <w:r w:rsidRPr="007B1E74">
        <w:rPr>
          <w:rFonts w:ascii="Tahoma" w:eastAsia="Times New Roman" w:hAnsi="Tahoma" w:cs="Tahoma"/>
          <w:color w:val="000000"/>
          <w:sz w:val="20"/>
          <w:szCs w:val="20"/>
          <w:lang w:eastAsia="pl-PL"/>
        </w:rPr>
        <w:lastRenderedPageBreak/>
        <w:t>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6" w:name="_Toc4489731"/>
      <w:r w:rsidRPr="007B1E74">
        <w:rPr>
          <w:rFonts w:ascii="Tahoma" w:eastAsia="Times New Roman" w:hAnsi="Tahoma" w:cs="Tahoma"/>
          <w:b/>
          <w:color w:val="000000"/>
          <w:lang w:eastAsia="pl-PL"/>
        </w:rPr>
        <w:t>ZAWIADOMIENIA</w:t>
      </w:r>
      <w:bookmarkEnd w:id="76"/>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7" w:name="_Toc4489735"/>
      <w:r w:rsidRPr="007B1E74">
        <w:rPr>
          <w:rFonts w:ascii="Tahoma" w:eastAsia="Times New Roman" w:hAnsi="Tahoma" w:cs="Tahoma"/>
          <w:b/>
          <w:color w:val="000000"/>
          <w:lang w:eastAsia="pl-PL"/>
        </w:rPr>
        <w:t xml:space="preserve">POSTANOWIENIA </w:t>
      </w:r>
      <w:bookmarkEnd w:id="77"/>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lastRenderedPageBreak/>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lastRenderedPageBreak/>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8" w:name="_Hlk859057"/>
            <w:r w:rsidRPr="00E72D79">
              <w:t>Załącznik nr 5 do umowy</w:t>
            </w:r>
          </w:p>
          <w:bookmarkEnd w:id="78"/>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 xml:space="preserve">obowiązek podania przez Panią/Pana danych osobowych bezpośrednio Pani/Pana dotyczących jest warunkiem zawarcia umowy, której Pan/Pani jest stroną, skutkiem </w:t>
            </w:r>
            <w:r>
              <w:lastRenderedPageBreak/>
              <w:t>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 Etap I  </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 Etap I  </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F25EB">
        <w:rPr>
          <w:rFonts w:ascii="Tahoma" w:eastAsia="Times New Roman" w:hAnsi="Tahoma" w:cs="Tahoma"/>
          <w:sz w:val="20"/>
          <w:szCs w:val="20"/>
          <w:lang w:eastAsia="pl-PL"/>
        </w:rPr>
      </w:r>
      <w:r w:rsidR="000F25E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0F25EB">
        <w:rPr>
          <w:rFonts w:ascii="Tahoma" w:eastAsia="Times New Roman" w:hAnsi="Tahoma" w:cs="Tahoma"/>
          <w:sz w:val="20"/>
          <w:szCs w:val="20"/>
          <w:lang w:eastAsia="pl-PL"/>
        </w:rPr>
      </w:r>
      <w:r w:rsidR="000F25E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56869"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56869" w:rsidRPr="00F56869">
        <w:rPr>
          <w:rFonts w:ascii="Tahoma" w:eastAsia="Times New Roman" w:hAnsi="Tahoma" w:cs="Tahoma"/>
          <w:b/>
          <w:bCs/>
          <w:sz w:val="20"/>
          <w:szCs w:val="20"/>
          <w:lang w:eastAsia="pl-PL"/>
        </w:rPr>
        <w:t xml:space="preserve">Zmiana sposobu użytkowania parteru budynku Zespołu Szkół Specjalnych na Klub Seniora” </w:t>
      </w:r>
    </w:p>
    <w:p w:rsidR="007B1E74" w:rsidRPr="007B1E74" w:rsidRDefault="00F56869" w:rsidP="00DF6460">
      <w:pPr>
        <w:spacing w:after="0" w:line="240" w:lineRule="auto"/>
        <w:ind w:firstLine="2"/>
        <w:jc w:val="center"/>
        <w:rPr>
          <w:rFonts w:ascii="Tahoma" w:eastAsia="Times New Roman" w:hAnsi="Tahoma" w:cs="Tahoma"/>
          <w:b/>
          <w:bCs/>
          <w:sz w:val="20"/>
          <w:szCs w:val="20"/>
          <w:lang w:eastAsia="pl-PL"/>
        </w:rPr>
      </w:pPr>
      <w:r w:rsidRPr="00F56869">
        <w:rPr>
          <w:rFonts w:ascii="Tahoma" w:eastAsia="Times New Roman" w:hAnsi="Tahoma" w:cs="Tahoma"/>
          <w:b/>
          <w:bCs/>
          <w:sz w:val="20"/>
          <w:szCs w:val="20"/>
          <w:lang w:eastAsia="pl-PL"/>
        </w:rPr>
        <w:t xml:space="preserve">– Etap I  </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8E4391" w:rsidRPr="008E4391" w:rsidRDefault="008E4391" w:rsidP="008E4391">
      <w:pPr>
        <w:spacing w:after="0" w:line="240" w:lineRule="auto"/>
        <w:jc w:val="center"/>
        <w:rPr>
          <w:rFonts w:ascii="Tahoma" w:eastAsia="Times New Roman" w:hAnsi="Tahoma" w:cs="Tahoma"/>
          <w:b/>
          <w:bCs/>
          <w:lang w:eastAsia="pl-PL"/>
        </w:rPr>
      </w:pP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3E" w:rsidRDefault="00185C3E">
      <w:pPr>
        <w:spacing w:after="0" w:line="240" w:lineRule="auto"/>
      </w:pPr>
      <w:r>
        <w:separator/>
      </w:r>
    </w:p>
  </w:endnote>
  <w:endnote w:type="continuationSeparator" w:id="0">
    <w:p w:rsidR="00185C3E" w:rsidRDefault="0018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pPr>
      <w:pStyle w:val="Stopka"/>
      <w:jc w:val="right"/>
    </w:pPr>
    <w:r>
      <w:fldChar w:fldCharType="begin"/>
    </w:r>
    <w:r>
      <w:instrText>PAGE   \* MERGEFORMAT</w:instrText>
    </w:r>
    <w:r>
      <w:fldChar w:fldCharType="separate"/>
    </w:r>
    <w:r w:rsidR="000F25EB">
      <w:rPr>
        <w:noProof/>
      </w:rPr>
      <w:t>1</w:t>
    </w:r>
    <w:r>
      <w:fldChar w:fldCharType="end"/>
    </w:r>
  </w:p>
  <w:p w:rsidR="00C157B6" w:rsidRPr="008C062F" w:rsidRDefault="00C157B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pPr>
      <w:pStyle w:val="Stopka"/>
      <w:jc w:val="right"/>
    </w:pPr>
    <w:r>
      <w:fldChar w:fldCharType="begin"/>
    </w:r>
    <w:r>
      <w:instrText>PAGE   \* MERGEFORMAT</w:instrText>
    </w:r>
    <w:r>
      <w:fldChar w:fldCharType="separate"/>
    </w:r>
    <w:r w:rsidR="000F25EB">
      <w:rPr>
        <w:noProof/>
      </w:rPr>
      <w:t>53</w:t>
    </w:r>
    <w:r>
      <w:fldChar w:fldCharType="end"/>
    </w:r>
  </w:p>
  <w:p w:rsidR="00C157B6" w:rsidRDefault="00C157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3E" w:rsidRDefault="00185C3E">
      <w:pPr>
        <w:spacing w:after="0" w:line="240" w:lineRule="auto"/>
      </w:pPr>
      <w:r>
        <w:separator/>
      </w:r>
    </w:p>
  </w:footnote>
  <w:footnote w:type="continuationSeparator" w:id="0">
    <w:p w:rsidR="00185C3E" w:rsidRDefault="0018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Pr="002936A4" w:rsidRDefault="00C157B6" w:rsidP="00F577F2">
    <w:pPr>
      <w:ind w:left="-284"/>
      <w:rPr>
        <w:rFonts w:ascii="Arial" w:hAnsi="Arial"/>
        <w:sz w:val="16"/>
        <w:szCs w:val="16"/>
      </w:rPr>
    </w:pPr>
  </w:p>
  <w:p w:rsidR="00C157B6" w:rsidRDefault="00C157B6" w:rsidP="00F577F2">
    <w:pPr>
      <w:pStyle w:val="Nagwek"/>
      <w:rPr>
        <w:i/>
        <w:sz w:val="16"/>
        <w:szCs w:val="16"/>
      </w:rPr>
    </w:pPr>
    <w:r>
      <w:rPr>
        <w:sz w:val="16"/>
        <w:szCs w:val="16"/>
      </w:rPr>
      <w:t xml:space="preserve">                                                                                                                                                                        </w:t>
    </w:r>
  </w:p>
  <w:p w:rsidR="00C157B6" w:rsidRDefault="00C157B6" w:rsidP="00F577F2">
    <w:pPr>
      <w:pStyle w:val="Nagwek"/>
      <w:rPr>
        <w:i/>
        <w:sz w:val="16"/>
        <w:szCs w:val="16"/>
      </w:rPr>
    </w:pPr>
  </w:p>
  <w:p w:rsidR="00C157B6" w:rsidRPr="006F0334" w:rsidRDefault="00C157B6" w:rsidP="00F577F2">
    <w:pPr>
      <w:pStyle w:val="Nagwek"/>
      <w:rPr>
        <w:sz w:val="16"/>
        <w:szCs w:val="16"/>
      </w:rPr>
    </w:pPr>
    <w:r>
      <w:rPr>
        <w:sz w:val="16"/>
        <w:szCs w:val="16"/>
      </w:rPr>
      <w:t xml:space="preserve">                                                                                                                   </w:t>
    </w:r>
  </w:p>
  <w:p w:rsidR="00C157B6" w:rsidRDefault="00C157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rsidP="00F577F2">
    <w:pPr>
      <w:tabs>
        <w:tab w:val="left" w:pos="5475"/>
      </w:tabs>
      <w:ind w:left="-284"/>
      <w:rPr>
        <w:sz w:val="16"/>
        <w:szCs w:val="16"/>
      </w:rPr>
    </w:pPr>
    <w:r>
      <w:rPr>
        <w:rFonts w:ascii="Arial" w:hAnsi="Arial"/>
        <w:sz w:val="16"/>
        <w:szCs w:val="16"/>
      </w:rPr>
      <w:tab/>
    </w:r>
    <w:r>
      <w:rPr>
        <w:sz w:val="16"/>
        <w:szCs w:val="16"/>
      </w:rPr>
      <w:t xml:space="preserve">            </w:t>
    </w:r>
  </w:p>
  <w:p w:rsidR="00C157B6" w:rsidRDefault="00C157B6" w:rsidP="00F577F2">
    <w:pPr>
      <w:tabs>
        <w:tab w:val="left" w:pos="5475"/>
      </w:tabs>
      <w:ind w:left="-284"/>
      <w:rPr>
        <w:sz w:val="16"/>
        <w:szCs w:val="16"/>
      </w:rPr>
    </w:pPr>
  </w:p>
  <w:p w:rsidR="00C157B6" w:rsidRPr="00D32DD6" w:rsidRDefault="00C157B6" w:rsidP="00B47186">
    <w:pPr>
      <w:tabs>
        <w:tab w:val="left" w:pos="5475"/>
      </w:tabs>
      <w:rPr>
        <w:i/>
        <w:sz w:val="16"/>
        <w:szCs w:val="16"/>
      </w:rPr>
    </w:pPr>
    <w:r>
      <w:rPr>
        <w:sz w:val="16"/>
        <w:szCs w:val="16"/>
      </w:rPr>
      <w:t xml:space="preserve">                                                                                                                                             </w:t>
    </w:r>
  </w:p>
  <w:p w:rsidR="00C157B6" w:rsidRPr="004C50C5" w:rsidRDefault="00C157B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rsidP="00F577F2">
    <w:pPr>
      <w:tabs>
        <w:tab w:val="left" w:pos="5475"/>
      </w:tabs>
      <w:ind w:left="-284"/>
      <w:rPr>
        <w:sz w:val="16"/>
        <w:szCs w:val="16"/>
      </w:rPr>
    </w:pPr>
    <w:r>
      <w:rPr>
        <w:sz w:val="16"/>
        <w:szCs w:val="16"/>
      </w:rPr>
      <w:t xml:space="preserve">         </w:t>
    </w:r>
  </w:p>
  <w:p w:rsidR="00C157B6" w:rsidRPr="00D32DD6" w:rsidRDefault="00C157B6" w:rsidP="00C045D5">
    <w:pPr>
      <w:tabs>
        <w:tab w:val="left" w:pos="5475"/>
      </w:tabs>
      <w:rPr>
        <w:i/>
        <w:sz w:val="16"/>
        <w:szCs w:val="16"/>
      </w:rPr>
    </w:pPr>
    <w:r>
      <w:rPr>
        <w:sz w:val="16"/>
        <w:szCs w:val="16"/>
      </w:rPr>
      <w:t xml:space="preserve">                                                                                                                                              </w:t>
    </w:r>
  </w:p>
  <w:p w:rsidR="00C157B6" w:rsidRPr="004C50C5" w:rsidRDefault="00C157B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rsidP="00F577F2">
    <w:pPr>
      <w:tabs>
        <w:tab w:val="left" w:pos="5475"/>
      </w:tabs>
      <w:ind w:left="-284"/>
      <w:rPr>
        <w:sz w:val="16"/>
        <w:szCs w:val="16"/>
      </w:rPr>
    </w:pPr>
    <w:r>
      <w:rPr>
        <w:sz w:val="16"/>
        <w:szCs w:val="16"/>
      </w:rPr>
      <w:t xml:space="preserve">  </w:t>
    </w:r>
  </w:p>
  <w:p w:rsidR="00C157B6" w:rsidRPr="00D32DD6" w:rsidRDefault="00C157B6" w:rsidP="00F577F2">
    <w:pPr>
      <w:tabs>
        <w:tab w:val="left" w:pos="5475"/>
      </w:tabs>
      <w:ind w:left="-284"/>
      <w:rPr>
        <w:i/>
        <w:sz w:val="16"/>
        <w:szCs w:val="16"/>
      </w:rPr>
    </w:pPr>
    <w:r>
      <w:rPr>
        <w:sz w:val="16"/>
        <w:szCs w:val="16"/>
      </w:rPr>
      <w:t xml:space="preserve">                                                                                                     </w:t>
    </w:r>
  </w:p>
  <w:p w:rsidR="00C157B6" w:rsidRPr="004C50C5" w:rsidRDefault="00C157B6" w:rsidP="00F577F2">
    <w:pPr>
      <w:pStyle w:val="Nagwek"/>
      <w:pBdr>
        <w:top w:val="single" w:sz="2" w:space="0" w:color="auto"/>
      </w:pBdr>
      <w:jc w:val="right"/>
      <w:rPr>
        <w:rFonts w:ascii="Tahoma" w:hAnsi="Tahoma" w:cs="Tahoma"/>
        <w:b/>
      </w:rPr>
    </w:pPr>
    <w:r>
      <w:rPr>
        <w:rFonts w:ascii="Tahoma" w:hAnsi="Tahoma" w:cs="Tahoma"/>
        <w:b/>
      </w:rPr>
      <w:t xml:space="preserve"> </w:t>
    </w:r>
  </w:p>
  <w:p w:rsidR="00C157B6" w:rsidRDefault="00C157B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rsidP="00F577F2">
    <w:pPr>
      <w:pStyle w:val="Nagwek"/>
      <w:tabs>
        <w:tab w:val="center" w:pos="4819"/>
        <w:tab w:val="right" w:pos="9638"/>
      </w:tabs>
      <w:jc w:val="right"/>
      <w:rPr>
        <w:rFonts w:ascii="Tahoma" w:hAnsi="Tahoma" w:cs="Tahoma"/>
        <w:b/>
      </w:rPr>
    </w:pPr>
  </w:p>
  <w:p w:rsidR="00C157B6" w:rsidRDefault="00C157B6" w:rsidP="00F577F2">
    <w:pPr>
      <w:pStyle w:val="Nagwek"/>
      <w:tabs>
        <w:tab w:val="center" w:pos="4819"/>
        <w:tab w:val="right" w:pos="9638"/>
      </w:tabs>
      <w:jc w:val="right"/>
      <w:rPr>
        <w:rFonts w:ascii="Tahoma" w:hAnsi="Tahoma" w:cs="Tahoma"/>
        <w:b/>
      </w:rPr>
    </w:pPr>
  </w:p>
  <w:p w:rsidR="00C157B6" w:rsidRDefault="00C157B6" w:rsidP="00F577F2">
    <w:pPr>
      <w:pStyle w:val="Nagwek"/>
      <w:tabs>
        <w:tab w:val="center" w:pos="4819"/>
        <w:tab w:val="right" w:pos="9638"/>
      </w:tabs>
      <w:jc w:val="right"/>
      <w:rPr>
        <w:rFonts w:ascii="Tahoma" w:hAnsi="Tahoma" w:cs="Tahoma"/>
        <w:b/>
      </w:rPr>
    </w:pPr>
  </w:p>
  <w:p w:rsidR="00C157B6" w:rsidRPr="004C50C5" w:rsidRDefault="00C157B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B6" w:rsidRDefault="00C157B6" w:rsidP="00F577F2">
    <w:pPr>
      <w:pStyle w:val="Nagwek"/>
      <w:tabs>
        <w:tab w:val="center" w:pos="4819"/>
        <w:tab w:val="right" w:pos="9638"/>
      </w:tabs>
      <w:jc w:val="right"/>
      <w:rPr>
        <w:rFonts w:ascii="Tahoma" w:hAnsi="Tahoma" w:cs="Tahoma"/>
        <w:b/>
      </w:rPr>
    </w:pPr>
  </w:p>
  <w:p w:rsidR="00C157B6" w:rsidRDefault="00C157B6" w:rsidP="00F577F2">
    <w:pPr>
      <w:pStyle w:val="Nagwek"/>
      <w:tabs>
        <w:tab w:val="center" w:pos="4819"/>
        <w:tab w:val="right" w:pos="9638"/>
      </w:tabs>
      <w:jc w:val="right"/>
      <w:rPr>
        <w:rFonts w:ascii="Tahoma" w:hAnsi="Tahoma" w:cs="Tahoma"/>
        <w:b/>
      </w:rPr>
    </w:pPr>
  </w:p>
  <w:p w:rsidR="00C157B6" w:rsidRDefault="00C157B6" w:rsidP="00F577F2">
    <w:pPr>
      <w:pStyle w:val="Nagwek"/>
      <w:tabs>
        <w:tab w:val="center" w:pos="4819"/>
        <w:tab w:val="right" w:pos="9638"/>
      </w:tabs>
      <w:jc w:val="right"/>
      <w:rPr>
        <w:rFonts w:ascii="Tahoma" w:hAnsi="Tahoma" w:cs="Tahoma"/>
        <w:b/>
      </w:rPr>
    </w:pPr>
  </w:p>
  <w:p w:rsidR="00C157B6" w:rsidRPr="004C50C5" w:rsidRDefault="00C157B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w:t>
    </w:r>
    <w:r w:rsidR="00F56869">
      <w:rPr>
        <w:rFonts w:ascii="Tahoma" w:hAnsi="Tahoma" w:cs="Tahoma"/>
        <w:b/>
      </w:rPr>
      <w:t>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3EFC"/>
    <w:rsid w:val="00024FCD"/>
    <w:rsid w:val="00025392"/>
    <w:rsid w:val="00027D3A"/>
    <w:rsid w:val="00040084"/>
    <w:rsid w:val="00041393"/>
    <w:rsid w:val="00042A53"/>
    <w:rsid w:val="00044E67"/>
    <w:rsid w:val="00050FC7"/>
    <w:rsid w:val="0005538F"/>
    <w:rsid w:val="0006775F"/>
    <w:rsid w:val="00074B4B"/>
    <w:rsid w:val="0007566A"/>
    <w:rsid w:val="00076A21"/>
    <w:rsid w:val="000802DB"/>
    <w:rsid w:val="000873C1"/>
    <w:rsid w:val="00091A33"/>
    <w:rsid w:val="00091F7C"/>
    <w:rsid w:val="00093186"/>
    <w:rsid w:val="00094CF4"/>
    <w:rsid w:val="00096927"/>
    <w:rsid w:val="00097A48"/>
    <w:rsid w:val="000B083F"/>
    <w:rsid w:val="000B3644"/>
    <w:rsid w:val="000B409E"/>
    <w:rsid w:val="000B46AA"/>
    <w:rsid w:val="000C0AC0"/>
    <w:rsid w:val="000C668C"/>
    <w:rsid w:val="000C7112"/>
    <w:rsid w:val="000D3CC0"/>
    <w:rsid w:val="000E0008"/>
    <w:rsid w:val="000E0B9A"/>
    <w:rsid w:val="000E1E07"/>
    <w:rsid w:val="000E3391"/>
    <w:rsid w:val="000E350F"/>
    <w:rsid w:val="000F25EB"/>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85C3E"/>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1658"/>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39B2"/>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033C"/>
    <w:rsid w:val="003D1C3C"/>
    <w:rsid w:val="003D70EC"/>
    <w:rsid w:val="003E5B4B"/>
    <w:rsid w:val="003E6C6F"/>
    <w:rsid w:val="003F05EB"/>
    <w:rsid w:val="003F13E4"/>
    <w:rsid w:val="00400E7D"/>
    <w:rsid w:val="004026B5"/>
    <w:rsid w:val="00404319"/>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44C26"/>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D49CE"/>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D7A40"/>
    <w:rsid w:val="007E00C6"/>
    <w:rsid w:val="007E0728"/>
    <w:rsid w:val="007E2A3D"/>
    <w:rsid w:val="007E40B0"/>
    <w:rsid w:val="007E5FAC"/>
    <w:rsid w:val="007F5D5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304C"/>
    <w:rsid w:val="009E3302"/>
    <w:rsid w:val="009E5381"/>
    <w:rsid w:val="009E78D5"/>
    <w:rsid w:val="009F6701"/>
    <w:rsid w:val="00A0107D"/>
    <w:rsid w:val="00A02B47"/>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1D2E"/>
    <w:rsid w:val="00C024BE"/>
    <w:rsid w:val="00C024C7"/>
    <w:rsid w:val="00C045D5"/>
    <w:rsid w:val="00C07D0C"/>
    <w:rsid w:val="00C157B6"/>
    <w:rsid w:val="00C1682A"/>
    <w:rsid w:val="00C17FEC"/>
    <w:rsid w:val="00C302D9"/>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9389B"/>
    <w:rsid w:val="00CA492E"/>
    <w:rsid w:val="00CB08F9"/>
    <w:rsid w:val="00CC2724"/>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D1F0E"/>
    <w:rsid w:val="00DD4377"/>
    <w:rsid w:val="00DE32C9"/>
    <w:rsid w:val="00DF14D0"/>
    <w:rsid w:val="00DF2C42"/>
    <w:rsid w:val="00DF6460"/>
    <w:rsid w:val="00E004CF"/>
    <w:rsid w:val="00E036FE"/>
    <w:rsid w:val="00E073C0"/>
    <w:rsid w:val="00E1382F"/>
    <w:rsid w:val="00E22D01"/>
    <w:rsid w:val="00E25CDA"/>
    <w:rsid w:val="00E32685"/>
    <w:rsid w:val="00E34303"/>
    <w:rsid w:val="00E40815"/>
    <w:rsid w:val="00E41C91"/>
    <w:rsid w:val="00E432C6"/>
    <w:rsid w:val="00E44696"/>
    <w:rsid w:val="00E457E5"/>
    <w:rsid w:val="00E51488"/>
    <w:rsid w:val="00E515D7"/>
    <w:rsid w:val="00E518C1"/>
    <w:rsid w:val="00E66481"/>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363F4"/>
    <w:rsid w:val="00F446C9"/>
    <w:rsid w:val="00F45F0B"/>
    <w:rsid w:val="00F4647F"/>
    <w:rsid w:val="00F47BC1"/>
    <w:rsid w:val="00F5305E"/>
    <w:rsid w:val="00F555A1"/>
    <w:rsid w:val="00F56869"/>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tusz@twardogora.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ardogora.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elblag.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ratusz@twardogora.pl" TargetMode="External"/><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t@twardogora.pl" TargetMode="External"/><Relationship Id="rId22"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CEA236D-1CFD-4ADC-9EF7-3A5F3B0D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53</Pages>
  <Words>21600</Words>
  <Characters>129606</Characters>
  <Application>Microsoft Office Word</Application>
  <DocSecurity>0</DocSecurity>
  <Lines>1080</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12</cp:revision>
  <cp:lastPrinted>2019-10-08T06:13:00Z</cp:lastPrinted>
  <dcterms:created xsi:type="dcterms:W3CDTF">2019-07-01T11:19:00Z</dcterms:created>
  <dcterms:modified xsi:type="dcterms:W3CDTF">2019-10-08T06:14:00Z</dcterms:modified>
</cp:coreProperties>
</file>