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7B98" w:rsidRPr="00D041EA" w:rsidRDefault="00D041EA" w:rsidP="00D041EA">
      <w:pPr>
        <w:pStyle w:val="NormalnyRysunek"/>
        <w:jc w:val="right"/>
        <w:rPr>
          <w:rFonts w:cs="Arial"/>
        </w:rPr>
      </w:pPr>
      <w:r w:rsidRPr="00857CC4">
        <w:rPr>
          <w:rFonts w:cs="Arial"/>
        </w:rPr>
        <w:t>Załącznik nr 1</w:t>
      </w:r>
    </w:p>
    <w:p w:rsidR="00B77B98" w:rsidRDefault="00B77B98">
      <w:pPr>
        <w:pStyle w:val="NormalnyRysunek"/>
        <w:rPr>
          <w:rFonts w:cs="Arial"/>
          <w:sz w:val="52"/>
        </w:rPr>
      </w:pPr>
    </w:p>
    <w:p w:rsidR="00B77B98" w:rsidRDefault="00B77B98">
      <w:pPr>
        <w:pStyle w:val="NormalnyRysunek"/>
        <w:rPr>
          <w:rFonts w:cs="Arial"/>
          <w:sz w:val="52"/>
        </w:rPr>
      </w:pPr>
    </w:p>
    <w:p w:rsidR="00D041EA" w:rsidRDefault="00D041EA">
      <w:pPr>
        <w:pStyle w:val="NormalnyRysunek"/>
        <w:rPr>
          <w:rFonts w:cs="Arial"/>
          <w:sz w:val="52"/>
        </w:rPr>
      </w:pPr>
    </w:p>
    <w:p w:rsidR="00D041EA" w:rsidRDefault="00D041EA">
      <w:pPr>
        <w:pStyle w:val="NormalnyRysunek"/>
        <w:rPr>
          <w:rFonts w:cs="Arial"/>
          <w:sz w:val="52"/>
        </w:rPr>
      </w:pPr>
    </w:p>
    <w:p w:rsidR="00D041EA" w:rsidRDefault="00D041EA">
      <w:pPr>
        <w:pStyle w:val="NormalnyRysunek"/>
        <w:rPr>
          <w:rFonts w:cs="Arial"/>
          <w:sz w:val="52"/>
        </w:rPr>
      </w:pPr>
    </w:p>
    <w:p w:rsidR="00B77B98" w:rsidRDefault="00B77B98">
      <w:pPr>
        <w:pStyle w:val="NormalnyRysunek"/>
        <w:rPr>
          <w:rFonts w:cs="Arial"/>
          <w:sz w:val="52"/>
        </w:rPr>
      </w:pPr>
    </w:p>
    <w:p w:rsidR="00B77B98" w:rsidRDefault="00D041EA">
      <w:pPr>
        <w:pStyle w:val="NormalnyRysunek"/>
        <w:spacing w:after="120"/>
        <w:rPr>
          <w:rFonts w:cs="Arial"/>
          <w:b/>
          <w:smallCaps/>
          <w:sz w:val="48"/>
        </w:rPr>
      </w:pPr>
      <w:r>
        <w:rPr>
          <w:rFonts w:cs="Arial"/>
          <w:b/>
          <w:smallCaps/>
          <w:sz w:val="48"/>
        </w:rPr>
        <w:t>Opis procesów biznesowych – e-usługi</w:t>
      </w:r>
    </w:p>
    <w:p w:rsidR="00B77B98" w:rsidRDefault="00B77B98">
      <w:pPr>
        <w:pStyle w:val="NormalnyRysunek"/>
        <w:spacing w:after="120"/>
        <w:rPr>
          <w:rFonts w:cs="Arial"/>
          <w:smallCaps/>
          <w:sz w:val="44"/>
          <w:highlight w:val="yellow"/>
        </w:rPr>
      </w:pPr>
    </w:p>
    <w:p w:rsidR="00B77B98" w:rsidRPr="00D041EA" w:rsidRDefault="00D041EA">
      <w:pPr>
        <w:pStyle w:val="NormalnyRysunek"/>
        <w:spacing w:after="120"/>
        <w:rPr>
          <w:rFonts w:cs="Arial"/>
          <w:sz w:val="36"/>
        </w:rPr>
      </w:pPr>
      <w:r w:rsidRPr="00D041EA">
        <w:rPr>
          <w:rFonts w:cs="Arial"/>
          <w:sz w:val="36"/>
        </w:rPr>
        <w:t>Zamówienie: „</w:t>
      </w:r>
      <w:r w:rsidR="00B11F57" w:rsidRPr="00857CC4">
        <w:rPr>
          <w:rFonts w:cs="Arial"/>
          <w:sz w:val="36"/>
        </w:rPr>
        <w:t>Dostaw</w:t>
      </w:r>
      <w:r w:rsidR="00B11F57" w:rsidRPr="00857CC4">
        <w:rPr>
          <w:rFonts w:cs="Arial"/>
          <w:sz w:val="36"/>
          <w:lang w:val="pl"/>
        </w:rPr>
        <w:t xml:space="preserve">a </w:t>
      </w:r>
      <w:r w:rsidR="00B11F57" w:rsidRPr="00857CC4">
        <w:rPr>
          <w:rFonts w:cs="Arial"/>
          <w:sz w:val="36"/>
        </w:rPr>
        <w:t>sprzętu teleinformatycznego wraz wdrożeniem i integracją oprogramowania w ramach projektu e-Twardogóra</w:t>
      </w:r>
      <w:r w:rsidRPr="00D041EA">
        <w:rPr>
          <w:rFonts w:cs="Arial"/>
          <w:sz w:val="36"/>
        </w:rPr>
        <w:t>”</w:t>
      </w:r>
    </w:p>
    <w:p w:rsidR="00B77B98" w:rsidRDefault="00B77B98">
      <w:pPr>
        <w:pStyle w:val="NormalnyRysunek"/>
        <w:spacing w:after="120"/>
        <w:rPr>
          <w:rFonts w:cs="Arial"/>
          <w:smallCaps/>
        </w:rPr>
      </w:pPr>
    </w:p>
    <w:p w:rsidR="00B77B98" w:rsidRPr="00D041EA" w:rsidRDefault="00B11F57">
      <w:pPr>
        <w:pStyle w:val="NormalnyRysunek"/>
        <w:spacing w:after="120"/>
        <w:rPr>
          <w:rFonts w:cs="Arial"/>
          <w:sz w:val="28"/>
        </w:rPr>
      </w:pPr>
      <w:r w:rsidRPr="00D041EA">
        <w:rPr>
          <w:rFonts w:cs="Arial"/>
          <w:sz w:val="28"/>
        </w:rPr>
        <w:t>w ramach Projektu</w:t>
      </w:r>
    </w:p>
    <w:p w:rsidR="00B77B98" w:rsidRPr="00D041EA" w:rsidRDefault="00B11F57">
      <w:pPr>
        <w:pStyle w:val="NormalnyRysunek"/>
        <w:spacing w:after="120"/>
        <w:rPr>
          <w:rFonts w:cs="Arial"/>
          <w:sz w:val="28"/>
        </w:rPr>
      </w:pPr>
      <w:r w:rsidRPr="00D041EA">
        <w:rPr>
          <w:rFonts w:cs="Arial"/>
          <w:sz w:val="28"/>
        </w:rPr>
        <w:t>„e-Twardogóra”</w:t>
      </w:r>
    </w:p>
    <w:p w:rsidR="00B77B98" w:rsidRDefault="00B77B98">
      <w:pPr>
        <w:pStyle w:val="NormalnyRysunek"/>
        <w:spacing w:after="120"/>
        <w:rPr>
          <w:rFonts w:cs="Arial"/>
          <w:sz w:val="36"/>
        </w:rPr>
      </w:pPr>
    </w:p>
    <w:p w:rsidR="00B77B98" w:rsidRDefault="00B77B98">
      <w:pPr>
        <w:pStyle w:val="NormalnyRysunek"/>
        <w:rPr>
          <w:rFonts w:cs="Arial"/>
        </w:rPr>
      </w:pPr>
    </w:p>
    <w:p w:rsidR="00B77B98" w:rsidRDefault="00B77B98">
      <w:pPr>
        <w:pStyle w:val="NormalnyRysunek"/>
        <w:rPr>
          <w:rFonts w:cs="Arial"/>
        </w:rPr>
      </w:pPr>
    </w:p>
    <w:p w:rsidR="00B77B98" w:rsidRDefault="00B77B98">
      <w:pPr>
        <w:pStyle w:val="Autorzy"/>
        <w:rPr>
          <w:rFonts w:cs="Arial"/>
          <w:sz w:val="24"/>
        </w:rPr>
      </w:pPr>
    </w:p>
    <w:p w:rsidR="00B77B98" w:rsidRDefault="00B77B98">
      <w:pPr>
        <w:pStyle w:val="Autorzy"/>
        <w:rPr>
          <w:rFonts w:cs="Arial"/>
          <w:sz w:val="28"/>
          <w:szCs w:val="28"/>
        </w:rPr>
        <w:sectPr w:rsidR="00B77B98">
          <w:headerReference w:type="first" r:id="rId9"/>
          <w:footerReference w:type="first" r:id="rId10"/>
          <w:pgSz w:w="11906" w:h="16838"/>
          <w:pgMar w:top="1819" w:right="1417" w:bottom="1417" w:left="1417" w:header="708" w:footer="747" w:gutter="0"/>
          <w:cols w:space="708"/>
          <w:titlePg/>
          <w:docGrid w:linePitch="360"/>
        </w:sectPr>
      </w:pPr>
    </w:p>
    <w:p w:rsidR="00B77B98" w:rsidRDefault="00B11F57">
      <w:pPr>
        <w:tabs>
          <w:tab w:val="left" w:pos="6179"/>
        </w:tabs>
        <w:spacing w:before="480"/>
        <w:rPr>
          <w:rFonts w:cs="Arial"/>
          <w:b/>
          <w:sz w:val="32"/>
        </w:rPr>
      </w:pPr>
      <w:r>
        <w:rPr>
          <w:rFonts w:cs="Arial"/>
          <w:b/>
          <w:sz w:val="32"/>
        </w:rPr>
        <w:lastRenderedPageBreak/>
        <w:t>Spis treści</w:t>
      </w:r>
      <w:r>
        <w:tab/>
      </w:r>
    </w:p>
    <w:bookmarkStart w:id="0" w:name="_GoBack"/>
    <w:bookmarkEnd w:id="0"/>
    <w:p w:rsidR="001D7601" w:rsidRDefault="00B11F57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TOC \o "1-2" \h \z \u </w:instrText>
      </w:r>
      <w:r>
        <w:rPr>
          <w:rFonts w:cs="Arial"/>
        </w:rPr>
        <w:fldChar w:fldCharType="separate"/>
      </w:r>
      <w:hyperlink w:anchor="_Toc25175130" w:history="1">
        <w:r w:rsidR="001D7601" w:rsidRPr="009565B0">
          <w:rPr>
            <w:rStyle w:val="Hipercze"/>
            <w:noProof/>
          </w:rPr>
          <w:t>1</w:t>
        </w:r>
        <w:r w:rsidR="001D76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1D7601" w:rsidRPr="009565B0">
          <w:rPr>
            <w:rStyle w:val="Hipercze"/>
            <w:noProof/>
          </w:rPr>
          <w:t>Opis procesów - legenda</w:t>
        </w:r>
        <w:r w:rsidR="001D7601">
          <w:rPr>
            <w:noProof/>
            <w:webHidden/>
          </w:rPr>
          <w:tab/>
        </w:r>
        <w:r w:rsidR="001D7601">
          <w:rPr>
            <w:noProof/>
            <w:webHidden/>
          </w:rPr>
          <w:fldChar w:fldCharType="begin"/>
        </w:r>
        <w:r w:rsidR="001D7601">
          <w:rPr>
            <w:noProof/>
            <w:webHidden/>
          </w:rPr>
          <w:instrText xml:space="preserve"> PAGEREF _Toc25175130 \h </w:instrText>
        </w:r>
        <w:r w:rsidR="001D7601">
          <w:rPr>
            <w:noProof/>
            <w:webHidden/>
          </w:rPr>
        </w:r>
        <w:r w:rsidR="001D7601">
          <w:rPr>
            <w:noProof/>
            <w:webHidden/>
          </w:rPr>
          <w:fldChar w:fldCharType="separate"/>
        </w:r>
        <w:r w:rsidR="001D7601">
          <w:rPr>
            <w:noProof/>
            <w:webHidden/>
          </w:rPr>
          <w:t>3</w:t>
        </w:r>
        <w:r w:rsidR="001D7601"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1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31" w:history="1">
        <w:r w:rsidRPr="009565B0">
          <w:rPr>
            <w:rStyle w:val="Hipercze"/>
            <w:noProof/>
            <w:lang w:eastAsia="pl-PL"/>
          </w:rPr>
          <w:t>2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</w:rPr>
          <w:t>Opis kluczowych procesów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32" w:history="1">
        <w:r w:rsidRPr="009565B0">
          <w:rPr>
            <w:rStyle w:val="Hipercze"/>
            <w:noProof/>
            <w:lang w:eastAsia="pl-PL"/>
          </w:rPr>
          <w:t>2.1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Mapa procesów biznesowych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33" w:history="1">
        <w:r w:rsidRPr="009565B0">
          <w:rPr>
            <w:rStyle w:val="Hipercze"/>
            <w:noProof/>
            <w:lang w:eastAsia="pl-PL"/>
          </w:rPr>
          <w:t>2.2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PB01 – Przekazanie informacji o zagospodarowaniu działki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34" w:history="1">
        <w:r w:rsidRPr="009565B0">
          <w:rPr>
            <w:rStyle w:val="Hipercze"/>
            <w:noProof/>
            <w:lang w:eastAsia="pl-PL"/>
          </w:rPr>
          <w:t>2.3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PB02 – Wydanie wypisu i wyrysu z miejscowego planu zagospodarowania przestrzennego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35" w:history="1">
        <w:r w:rsidRPr="009565B0">
          <w:rPr>
            <w:rStyle w:val="Hipercze"/>
            <w:noProof/>
            <w:lang w:eastAsia="pl-PL"/>
          </w:rPr>
          <w:t>2.4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PB03 – Wydanie zaświadczenia o obowiązującym miejscowym planie zagospodarowania przestrzennego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36" w:history="1">
        <w:r w:rsidRPr="009565B0">
          <w:rPr>
            <w:rStyle w:val="Hipercze"/>
            <w:noProof/>
            <w:lang w:eastAsia="pl-PL"/>
          </w:rPr>
          <w:t>2.5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PB04 – Wydanie wypisu i wyrysu ze Studium Uwarunkowań i Kierunków Zagospodarowania Przestrzennego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37" w:history="1">
        <w:r w:rsidRPr="009565B0">
          <w:rPr>
            <w:rStyle w:val="Hipercze"/>
            <w:noProof/>
            <w:lang w:eastAsia="pl-PL"/>
          </w:rPr>
          <w:t>2.6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PB05 – Przyjęcie wniosku o wydanie decyzji o warunkach zabudowy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38" w:history="1">
        <w:r w:rsidRPr="009565B0">
          <w:rPr>
            <w:rStyle w:val="Hipercze"/>
            <w:noProof/>
            <w:lang w:eastAsia="pl-PL"/>
          </w:rPr>
          <w:t>2.7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PB06 – Przyjęcie wniosku o wydanie decyzji o ustaleniu lokalizacji inwestycji celu publicznego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39" w:history="1">
        <w:r w:rsidRPr="009565B0">
          <w:rPr>
            <w:rStyle w:val="Hipercze"/>
            <w:noProof/>
            <w:lang w:eastAsia="pl-PL"/>
          </w:rPr>
          <w:t>2.8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PB07 – Przyjęcie wniosku o zmianę decyzji o warunkach zabudowy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40" w:history="1">
        <w:r w:rsidRPr="009565B0">
          <w:rPr>
            <w:rStyle w:val="Hipercze"/>
            <w:noProof/>
            <w:lang w:eastAsia="pl-PL"/>
          </w:rPr>
          <w:t>2.9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PB08 – Przyjęcie wniosku o zmianę decyzji o ustaleniu lokalizacji inwestycji celu publicznego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41" w:history="1">
        <w:r w:rsidRPr="009565B0">
          <w:rPr>
            <w:rStyle w:val="Hipercze"/>
            <w:noProof/>
            <w:lang w:eastAsia="pl-PL"/>
          </w:rPr>
          <w:t>2.10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PB09 – Przyjęcie wniosku o przeniesienie decyzji o warunkach zabudowy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42" w:history="1">
        <w:r w:rsidRPr="009565B0">
          <w:rPr>
            <w:rStyle w:val="Hipercze"/>
            <w:noProof/>
            <w:lang w:eastAsia="pl-PL"/>
          </w:rPr>
          <w:t>2.11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PB10 – Przyjęcie wniosku o przeniesienie decyzji o ustaleniu lokalizacji inwestycji celu publicznego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43" w:history="1">
        <w:r w:rsidRPr="009565B0">
          <w:rPr>
            <w:rStyle w:val="Hipercze"/>
            <w:noProof/>
            <w:lang w:eastAsia="pl-PL"/>
          </w:rPr>
          <w:t>2.12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PB11 – Przyjęcie wniosku o ustalenie numeru porządkowego budynku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44" w:history="1">
        <w:r w:rsidRPr="009565B0">
          <w:rPr>
            <w:rStyle w:val="Hipercze"/>
            <w:noProof/>
            <w:lang w:eastAsia="pl-PL"/>
          </w:rPr>
          <w:t>2.13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PB12 – Wydanie zezwolenia na sprzedaż napojów alkoholowych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45" w:history="1">
        <w:r w:rsidRPr="009565B0">
          <w:rPr>
            <w:rStyle w:val="Hipercze"/>
            <w:noProof/>
            <w:lang w:eastAsia="pl-PL"/>
          </w:rPr>
          <w:t>2.14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PB13 – Przyjęcie zgłoszenia o awarii latarni ulicznej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46" w:history="1">
        <w:r w:rsidRPr="009565B0">
          <w:rPr>
            <w:rStyle w:val="Hipercze"/>
            <w:noProof/>
            <w:lang w:eastAsia="pl-PL"/>
          </w:rPr>
          <w:t>2.15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PB14 – Procesy związane z opłatami za gospodarowanie odpadami komunalnymi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47" w:history="1">
        <w:r w:rsidRPr="009565B0">
          <w:rPr>
            <w:rStyle w:val="Hipercze"/>
            <w:noProof/>
            <w:lang w:eastAsia="pl-PL"/>
          </w:rPr>
          <w:t>2.16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 xml:space="preserve">Proces PB15 – Wydanie zezwolenia na usunięcie drzewa lub krzewu i </w:t>
        </w:r>
        <w:r w:rsidRPr="009565B0">
          <w:rPr>
            <w:rStyle w:val="Hipercze"/>
            <w:noProof/>
          </w:rPr>
          <w:t>zgłoszenie zamiaru usunięcia drzew i krzewów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48" w:history="1">
        <w:r w:rsidRPr="009565B0">
          <w:rPr>
            <w:rStyle w:val="Hipercze"/>
            <w:noProof/>
            <w:lang w:eastAsia="pl-PL"/>
          </w:rPr>
          <w:t>2.17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PB16-22 – Obsługa deklaracji i rozliczeń w sprawie podatków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49" w:history="1">
        <w:r w:rsidRPr="009565B0">
          <w:rPr>
            <w:rStyle w:val="Hipercze"/>
            <w:noProof/>
            <w:lang w:eastAsia="pl-PL"/>
          </w:rPr>
          <w:t>2.18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PB23 – Wydanie zezwolenia na zajęcie pasa drogowego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50" w:history="1">
        <w:r w:rsidRPr="009565B0">
          <w:rPr>
            <w:rStyle w:val="Hipercze"/>
            <w:noProof/>
            <w:lang w:eastAsia="pl-PL"/>
          </w:rPr>
          <w:t>2.19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PB24 – Procesy związane z działaniami Rady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51" w:history="1">
        <w:r w:rsidRPr="009565B0">
          <w:rPr>
            <w:rStyle w:val="Hipercze"/>
            <w:noProof/>
            <w:lang w:eastAsia="pl-PL"/>
          </w:rPr>
          <w:t>2.20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PB25 – Proces związany z naborem do szkół i przedszkola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52" w:history="1">
        <w:r w:rsidRPr="009565B0">
          <w:rPr>
            <w:rStyle w:val="Hipercze"/>
            <w:noProof/>
            <w:lang w:eastAsia="pl-PL"/>
          </w:rPr>
          <w:t>2.21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PB26 – Przesyłanie usprawiedliwienia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53" w:history="1">
        <w:r w:rsidRPr="009565B0">
          <w:rPr>
            <w:rStyle w:val="Hipercze"/>
            <w:noProof/>
            <w:lang w:eastAsia="pl-PL"/>
          </w:rPr>
          <w:t>2.22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PB27 – Zapisanie do świetlicy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54" w:history="1">
        <w:r w:rsidRPr="009565B0">
          <w:rPr>
            <w:rStyle w:val="Hipercze"/>
            <w:noProof/>
            <w:lang w:eastAsia="pl-PL"/>
          </w:rPr>
          <w:t>2.23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PB28 – Rezerwacja książek w ramach e-Biblioteka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1D7601" w:rsidRDefault="001D7601">
      <w:pPr>
        <w:pStyle w:val="Spistreci2"/>
        <w:rPr>
          <w:rFonts w:asciiTheme="minorHAnsi" w:eastAsiaTheme="minorEastAsia" w:hAnsiTheme="minorHAnsi" w:cstheme="minorBidi"/>
          <w:noProof/>
          <w:lang w:eastAsia="pl-PL"/>
        </w:rPr>
      </w:pPr>
      <w:hyperlink w:anchor="_Toc25175155" w:history="1">
        <w:r w:rsidRPr="009565B0">
          <w:rPr>
            <w:rStyle w:val="Hipercze"/>
            <w:noProof/>
            <w:lang w:eastAsia="pl-PL"/>
          </w:rPr>
          <w:t>2.24</w:t>
        </w:r>
        <w:r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Pr="009565B0">
          <w:rPr>
            <w:rStyle w:val="Hipercze"/>
            <w:noProof/>
            <w:lang w:eastAsia="pl-PL"/>
          </w:rPr>
          <w:t>Proces PB29 – Opłaty za przedszkole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_Toc25175155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B77B98" w:rsidRDefault="00B11F57">
      <w:pPr>
        <w:rPr>
          <w:rFonts w:cs="Arial"/>
          <w:lang w:val="en-US"/>
        </w:rPr>
      </w:pPr>
      <w:r>
        <w:rPr>
          <w:rFonts w:cs="Arial"/>
        </w:rPr>
        <w:fldChar w:fldCharType="end"/>
      </w:r>
    </w:p>
    <w:p w:rsidR="00B77B98" w:rsidRDefault="00B77B98">
      <w:pPr>
        <w:rPr>
          <w:rFonts w:cs="Arial"/>
          <w:lang w:val="en-US"/>
        </w:rPr>
        <w:sectPr w:rsidR="00B77B98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B77B98" w:rsidRDefault="007271F9" w:rsidP="00D041EA">
      <w:pPr>
        <w:pStyle w:val="Nagwek1"/>
      </w:pPr>
      <w:bookmarkStart w:id="1" w:name="_Toc25175130"/>
      <w:r>
        <w:lastRenderedPageBreak/>
        <w:t>Opis procesów - legenda</w:t>
      </w:r>
      <w:bookmarkEnd w:id="1"/>
    </w:p>
    <w:p w:rsidR="00D041EA" w:rsidRPr="00D041EA" w:rsidRDefault="00D041EA" w:rsidP="00D041EA">
      <w:r>
        <w:t xml:space="preserve">W niniejszym </w:t>
      </w:r>
      <w:r w:rsidR="00CB56B0">
        <w:t>dokumencie</w:t>
      </w:r>
      <w:r>
        <w:t xml:space="preserve"> opisane zostały w formie graficznej i opisowej, procesy biznesowe kluczowe dla kluczowe dla świadczenia wysokopoziomowych e-usług. W celu przedstawienia przebiegu procesów w formie graficznej wykorzystano notację BPMN. Znaczenie symboli wykorzystanych w diagramach przedstawiono w poniższej tabeli.</w:t>
      </w:r>
    </w:p>
    <w:p w:rsidR="0057194C" w:rsidRDefault="0057194C" w:rsidP="0057194C">
      <w:pPr>
        <w:pStyle w:val="Legenda"/>
        <w:spacing w:after="0"/>
      </w:pPr>
      <w:r>
        <w:t xml:space="preserve">Tabela </w:t>
      </w:r>
      <w:r w:rsidR="003B4406">
        <w:fldChar w:fldCharType="begin"/>
      </w:r>
      <w:r w:rsidR="003B4406">
        <w:instrText xml:space="preserve"> SEQ Tabela \* ARABIC </w:instrText>
      </w:r>
      <w:r w:rsidR="003B4406">
        <w:fldChar w:fldCharType="separate"/>
      </w:r>
      <w:r w:rsidR="00F431D8">
        <w:rPr>
          <w:noProof/>
        </w:rPr>
        <w:t>1</w:t>
      </w:r>
      <w:r w:rsidR="003B4406">
        <w:rPr>
          <w:noProof/>
        </w:rPr>
        <w:fldChar w:fldCharType="end"/>
      </w:r>
      <w:r>
        <w:t xml:space="preserve"> Lista procesów biznesowych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1951"/>
        <w:gridCol w:w="7111"/>
      </w:tblGrid>
      <w:tr w:rsidR="00CE056E" w:rsidRPr="00A275CB" w:rsidTr="002B1D16">
        <w:trPr>
          <w:cantSplit/>
          <w:tblHeader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CE056E" w:rsidRPr="00A275CB" w:rsidRDefault="00CE056E" w:rsidP="0057194C">
            <w:pPr>
              <w:jc w:val="left"/>
              <w:rPr>
                <w:rFonts w:eastAsia="Calibri" w:cs="Arial"/>
                <w:b/>
                <w:sz w:val="20"/>
                <w:szCs w:val="20"/>
              </w:rPr>
            </w:pPr>
            <w:r w:rsidRPr="00A275CB">
              <w:rPr>
                <w:rFonts w:cs="Arial"/>
                <w:b/>
                <w:sz w:val="20"/>
                <w:szCs w:val="20"/>
              </w:rPr>
              <w:t>Symbol</w:t>
            </w:r>
          </w:p>
        </w:tc>
        <w:tc>
          <w:tcPr>
            <w:tcW w:w="7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CE056E" w:rsidRPr="00A275CB" w:rsidRDefault="00CE056E" w:rsidP="0057194C">
            <w:pPr>
              <w:jc w:val="left"/>
              <w:rPr>
                <w:rFonts w:eastAsia="Calibri" w:cs="Arial"/>
                <w:b/>
                <w:sz w:val="20"/>
                <w:szCs w:val="20"/>
              </w:rPr>
            </w:pPr>
            <w:r w:rsidRPr="00A275CB">
              <w:rPr>
                <w:rFonts w:cs="Arial"/>
                <w:b/>
                <w:sz w:val="20"/>
                <w:szCs w:val="20"/>
              </w:rPr>
              <w:t>Znaczenie</w:t>
            </w:r>
          </w:p>
        </w:tc>
      </w:tr>
      <w:tr w:rsidR="00CE056E" w:rsidRPr="00A275CB" w:rsidTr="002B1D1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56E" w:rsidRPr="00A275CB" w:rsidRDefault="00CE056E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eastAsia="Calibri" w:cs="Arial"/>
                <w:sz w:val="20"/>
                <w:szCs w:val="20"/>
              </w:rPr>
              <w:object w:dxaOrig="996" w:dyaOrig="58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0pt;height:28pt" o:ole="">
                  <v:imagedata r:id="rId13" o:title=""/>
                </v:shape>
                <o:OLEObject Type="Embed" ProgID="PBrush" ShapeID="_x0000_i1025" DrawAspect="Content" ObjectID="_1635787949" r:id="rId14"/>
              </w:object>
            </w:r>
          </w:p>
        </w:tc>
        <w:tc>
          <w:tcPr>
            <w:tcW w:w="7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56E" w:rsidRPr="00A275CB" w:rsidRDefault="00CE056E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cs="Arial"/>
                <w:sz w:val="20"/>
                <w:szCs w:val="20"/>
              </w:rPr>
              <w:t>Symbol określa czynność wykonywaną ręcznie, przez człowieka, bez wykorzystania aplikacji komputerowej.</w:t>
            </w:r>
          </w:p>
        </w:tc>
      </w:tr>
      <w:tr w:rsidR="00CE056E" w:rsidRPr="00A275CB" w:rsidTr="002B1D16">
        <w:trPr>
          <w:trHeight w:val="63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56E" w:rsidRPr="00A275CB" w:rsidRDefault="00CE056E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eastAsia="Calibri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CB851EA" wp14:editId="162B316A">
                  <wp:extent cx="628434" cy="358140"/>
                  <wp:effectExtent l="0" t="0" r="635" b="381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77" t="28571" r="15322" b="13186"/>
                          <a:stretch/>
                        </pic:blipFill>
                        <pic:spPr bwMode="auto">
                          <a:xfrm>
                            <a:off x="0" y="0"/>
                            <a:ext cx="628434" cy="358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56E" w:rsidRPr="00A275CB" w:rsidRDefault="00CE056E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cs="Arial"/>
                <w:sz w:val="20"/>
                <w:szCs w:val="20"/>
              </w:rPr>
              <w:t>Symbol określa czynność wykonywana przez użytkownika systemu..</w:t>
            </w:r>
          </w:p>
        </w:tc>
      </w:tr>
      <w:tr w:rsidR="00CE056E" w:rsidRPr="00A275CB" w:rsidTr="002B1D1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56E" w:rsidRPr="00A275CB" w:rsidRDefault="00CE056E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eastAsia="Calibri" w:cs="Arial"/>
                <w:sz w:val="20"/>
                <w:szCs w:val="20"/>
              </w:rPr>
              <w:object w:dxaOrig="996" w:dyaOrig="588">
                <v:shape id="_x0000_i1026" type="#_x0000_t75" style="width:50pt;height:28pt" o:ole="">
                  <v:imagedata r:id="rId16" o:title=""/>
                </v:shape>
                <o:OLEObject Type="Embed" ProgID="PBrush" ShapeID="_x0000_i1026" DrawAspect="Content" ObjectID="_1635787950" r:id="rId17"/>
              </w:object>
            </w:r>
          </w:p>
        </w:tc>
        <w:tc>
          <w:tcPr>
            <w:tcW w:w="7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56E" w:rsidRPr="00A275CB" w:rsidRDefault="00CE056E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cs="Arial"/>
                <w:sz w:val="20"/>
                <w:szCs w:val="20"/>
              </w:rPr>
              <w:t>Symbol określa zadanie usługowe, przeprowadzone automatycznie, bez udziału człowieka.</w:t>
            </w:r>
          </w:p>
        </w:tc>
      </w:tr>
      <w:tr w:rsidR="00CE056E" w:rsidRPr="00A275CB" w:rsidTr="002B1D1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56E" w:rsidRPr="00A275CB" w:rsidRDefault="00CE056E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eastAsia="Calibri" w:cs="Arial"/>
                <w:sz w:val="20"/>
                <w:szCs w:val="20"/>
              </w:rPr>
              <w:object w:dxaOrig="588" w:dyaOrig="444">
                <v:shape id="_x0000_i1027" type="#_x0000_t75" style="width:28pt;height:22pt" o:ole="">
                  <v:imagedata r:id="rId18" o:title=""/>
                </v:shape>
                <o:OLEObject Type="Embed" ProgID="PBrush" ShapeID="_x0000_i1027" DrawAspect="Content" ObjectID="_1635787951" r:id="rId19"/>
              </w:object>
            </w:r>
          </w:p>
        </w:tc>
        <w:tc>
          <w:tcPr>
            <w:tcW w:w="7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56E" w:rsidRPr="00A275CB" w:rsidRDefault="00CE056E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cs="Arial"/>
                <w:sz w:val="20"/>
                <w:szCs w:val="20"/>
              </w:rPr>
              <w:t>Symbol przedstawia zdarzenie początkowe w procesie.</w:t>
            </w:r>
          </w:p>
        </w:tc>
      </w:tr>
      <w:tr w:rsidR="00CE056E" w:rsidRPr="00A275CB" w:rsidTr="002B1D1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56E" w:rsidRPr="00A275CB" w:rsidRDefault="00CE056E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eastAsia="Calibri" w:cs="Arial"/>
                <w:sz w:val="20"/>
                <w:szCs w:val="20"/>
              </w:rPr>
              <w:object w:dxaOrig="588" w:dyaOrig="396">
                <v:shape id="_x0000_i1028" type="#_x0000_t75" style="width:28pt;height:21.35pt" o:ole="">
                  <v:imagedata r:id="rId20" o:title=""/>
                </v:shape>
                <o:OLEObject Type="Embed" ProgID="PBrush" ShapeID="_x0000_i1028" DrawAspect="Content" ObjectID="_1635787952" r:id="rId21"/>
              </w:object>
            </w:r>
          </w:p>
        </w:tc>
        <w:tc>
          <w:tcPr>
            <w:tcW w:w="7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056E" w:rsidRPr="00A275CB" w:rsidRDefault="00CE056E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cs="Arial"/>
                <w:sz w:val="20"/>
                <w:szCs w:val="20"/>
              </w:rPr>
              <w:t>Symbol przedstawia zdarzenie końcowe w procesie.</w:t>
            </w:r>
          </w:p>
        </w:tc>
      </w:tr>
      <w:tr w:rsidR="00BF4650" w:rsidTr="00FD30DE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650" w:rsidRDefault="00BF4650" w:rsidP="00BF4650">
            <w:pPr>
              <w:jc w:val="left"/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7052EEB" wp14:editId="0CE5A918">
                  <wp:extent cx="325582" cy="325582"/>
                  <wp:effectExtent l="0" t="0" r="0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96" t="21833" r="71020" b="51856"/>
                          <a:stretch/>
                        </pic:blipFill>
                        <pic:spPr bwMode="auto">
                          <a:xfrm>
                            <a:off x="0" y="0"/>
                            <a:ext cx="325667" cy="325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 w:cs="Arial"/>
                <w:sz w:val="20"/>
                <w:szCs w:val="20"/>
              </w:rPr>
              <w:t xml:space="preserve">, </w:t>
            </w:r>
            <w:r>
              <w:rPr>
                <w:rFonts w:eastAsia="Calibri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194A847" wp14:editId="1F088C3A">
                  <wp:extent cx="325582" cy="317829"/>
                  <wp:effectExtent l="0" t="0" r="0" b="6350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09" t="29833" r="40909" b="37109"/>
                          <a:stretch/>
                        </pic:blipFill>
                        <pic:spPr bwMode="auto">
                          <a:xfrm>
                            <a:off x="0" y="0"/>
                            <a:ext cx="326718" cy="318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650" w:rsidRDefault="00BF4650" w:rsidP="00BF4650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Komunikaty przesyłane w ramach realizacji procesu, odpowiednio: komunikat wysyłany, komunikat odbierany.</w:t>
            </w:r>
          </w:p>
        </w:tc>
      </w:tr>
      <w:tr w:rsidR="00BF4650" w:rsidRPr="00A275CB" w:rsidTr="002B1D1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650" w:rsidRDefault="00BF4650" w:rsidP="00FD30DE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5DB4390" wp14:editId="37BBAF93">
                  <wp:extent cx="353291" cy="339436"/>
                  <wp:effectExtent l="0" t="0" r="0" b="381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14" t="21644" r="70538" b="34166"/>
                          <a:stretch/>
                        </pic:blipFill>
                        <pic:spPr bwMode="auto">
                          <a:xfrm>
                            <a:off x="0" y="0"/>
                            <a:ext cx="353369" cy="339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650" w:rsidRDefault="00BF4650" w:rsidP="00FD30DE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Symbol określa kierunek (przejście) zgodny z decyzją (wynikiem warunku) w ramach danej realizacji procesu (bramka decyzyjna wykluczająca XOR).</w:t>
            </w:r>
          </w:p>
        </w:tc>
      </w:tr>
      <w:tr w:rsidR="00BF4650" w:rsidRPr="00A275CB" w:rsidTr="002B1D1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650" w:rsidRPr="00A275CB" w:rsidRDefault="00BF4650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B605A2C" wp14:editId="3A704FBB">
                  <wp:extent cx="678815" cy="138430"/>
                  <wp:effectExtent l="0" t="0" r="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815" cy="13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650" w:rsidRDefault="00BF4650" w:rsidP="00FD30DE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Strzałka wskazuje kolejność wykonywania czynności (przepływ procesu).</w:t>
            </w:r>
          </w:p>
        </w:tc>
      </w:tr>
      <w:tr w:rsidR="00BF4650" w:rsidRPr="00A275CB" w:rsidTr="002B1D1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650" w:rsidRPr="00A275CB" w:rsidRDefault="00BF4650" w:rsidP="002B1D16">
            <w:pPr>
              <w:rPr>
                <w:rFonts w:eastAsia="Calibri" w:cs="Arial"/>
                <w:noProof/>
                <w:sz w:val="20"/>
                <w:szCs w:val="20"/>
              </w:rPr>
            </w:pPr>
            <w:r w:rsidRPr="00A275CB">
              <w:rPr>
                <w:rFonts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1AF9B9E" wp14:editId="48F1B857">
                  <wp:extent cx="678815" cy="180340"/>
                  <wp:effectExtent l="0" t="0" r="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815" cy="1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650" w:rsidRDefault="00BF4650" w:rsidP="00FD30DE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Strzałka pokazuje przepływ informacji (przepływ komunikatów).</w:t>
            </w:r>
          </w:p>
        </w:tc>
      </w:tr>
      <w:tr w:rsidR="00BF4650" w:rsidRPr="00A275CB" w:rsidTr="002B1D1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650" w:rsidRPr="00A275CB" w:rsidRDefault="00BF4650" w:rsidP="002B1D16">
            <w:pPr>
              <w:rPr>
                <w:rFonts w:eastAsia="Calibri" w:cs="Arial"/>
                <w:noProof/>
                <w:sz w:val="20"/>
                <w:szCs w:val="20"/>
              </w:rPr>
            </w:pPr>
            <w:r w:rsidRPr="00A275CB">
              <w:rPr>
                <w:rFonts w:eastAsia="Calibri" w:cs="Arial"/>
                <w:sz w:val="20"/>
                <w:szCs w:val="20"/>
              </w:rPr>
              <w:object w:dxaOrig="1332" w:dyaOrig="204">
                <v:shape id="_x0000_i1029" type="#_x0000_t75" style="width:64.65pt;height:7.35pt" o:ole="">
                  <v:imagedata r:id="rId27" o:title=""/>
                </v:shape>
                <o:OLEObject Type="Embed" ProgID="PBrush" ShapeID="_x0000_i1029" DrawAspect="Content" ObjectID="_1635787953" r:id="rId28"/>
              </w:object>
            </w:r>
          </w:p>
        </w:tc>
        <w:tc>
          <w:tcPr>
            <w:tcW w:w="7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650" w:rsidRDefault="00BF4650" w:rsidP="00FD30DE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Strzałka wskazuje powiązania między procesami (powiązania).</w:t>
            </w:r>
          </w:p>
        </w:tc>
      </w:tr>
      <w:tr w:rsidR="00BF4650" w:rsidRPr="00A275CB" w:rsidTr="002B1D1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650" w:rsidRPr="00A275CB" w:rsidRDefault="00BF4650" w:rsidP="002B1D16">
            <w:pPr>
              <w:rPr>
                <w:rFonts w:eastAsia="Calibri" w:cs="Arial"/>
                <w:noProof/>
                <w:sz w:val="20"/>
                <w:szCs w:val="20"/>
              </w:rPr>
            </w:pPr>
            <w:r w:rsidRPr="00A275CB">
              <w:rPr>
                <w:rFonts w:eastAsia="Calibri" w:cs="Arial"/>
                <w:sz w:val="20"/>
                <w:szCs w:val="20"/>
              </w:rPr>
              <w:object w:dxaOrig="1044" w:dyaOrig="672">
                <v:shape id="_x0000_i1030" type="#_x0000_t75" style="width:50.65pt;height:34.65pt" o:ole="">
                  <v:imagedata r:id="rId29" o:title=""/>
                </v:shape>
                <o:OLEObject Type="Embed" ProgID="PBrush" ShapeID="_x0000_i1030" DrawAspect="Content" ObjectID="_1635787954" r:id="rId30"/>
              </w:object>
            </w:r>
          </w:p>
        </w:tc>
        <w:tc>
          <w:tcPr>
            <w:tcW w:w="7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650" w:rsidRPr="00A275CB" w:rsidRDefault="00BF4650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cs="Arial"/>
                <w:sz w:val="20"/>
                <w:szCs w:val="20"/>
              </w:rPr>
              <w:t>Symbol przedstawia uczestnika procesu, czyli aktora wykonującego czynności w procesie.</w:t>
            </w:r>
          </w:p>
        </w:tc>
      </w:tr>
      <w:tr w:rsidR="00BF4650" w:rsidRPr="00A275CB" w:rsidTr="002B1D1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650" w:rsidRPr="00A275CB" w:rsidRDefault="00BF4650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eastAsia="Calibri" w:cs="Arial"/>
                <w:sz w:val="20"/>
                <w:szCs w:val="20"/>
              </w:rPr>
              <w:object w:dxaOrig="1032" w:dyaOrig="600">
                <v:shape id="_x0000_i1031" type="#_x0000_t75" style="width:50.65pt;height:28pt" o:ole="">
                  <v:imagedata r:id="rId31" o:title=""/>
                </v:shape>
                <o:OLEObject Type="Embed" ProgID="PBrush" ShapeID="_x0000_i1031" DrawAspect="Content" ObjectID="_1635787955" r:id="rId32"/>
              </w:object>
            </w:r>
          </w:p>
        </w:tc>
        <w:tc>
          <w:tcPr>
            <w:tcW w:w="7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F4650" w:rsidRPr="00A275CB" w:rsidRDefault="00BF4650" w:rsidP="002B1D16">
            <w:pPr>
              <w:rPr>
                <w:rFonts w:eastAsia="Calibri" w:cs="Arial"/>
                <w:sz w:val="20"/>
                <w:szCs w:val="20"/>
              </w:rPr>
            </w:pPr>
            <w:r w:rsidRPr="00A275CB">
              <w:rPr>
                <w:rFonts w:cs="Arial"/>
                <w:sz w:val="20"/>
                <w:szCs w:val="20"/>
              </w:rPr>
              <w:t>Symbol określa proces biznesowy</w:t>
            </w:r>
          </w:p>
        </w:tc>
      </w:tr>
    </w:tbl>
    <w:p w:rsidR="00CE056E" w:rsidRDefault="00CE056E" w:rsidP="00D041EA"/>
    <w:p w:rsidR="00CB56B0" w:rsidRDefault="00CB56B0" w:rsidP="00CB56B0">
      <w:pPr>
        <w:pStyle w:val="Nagwek1"/>
        <w:rPr>
          <w:lang w:eastAsia="pl-PL"/>
        </w:rPr>
      </w:pPr>
      <w:bookmarkStart w:id="2" w:name="_Toc25175131"/>
      <w:r>
        <w:t>Opis kluczowych procesów</w:t>
      </w:r>
      <w:bookmarkEnd w:id="2"/>
    </w:p>
    <w:p w:rsidR="00D041EA" w:rsidRDefault="0057194C" w:rsidP="0057194C">
      <w:pPr>
        <w:pStyle w:val="Nagwek2"/>
        <w:rPr>
          <w:lang w:eastAsia="pl-PL"/>
        </w:rPr>
      </w:pPr>
      <w:bookmarkStart w:id="3" w:name="_Toc25175132"/>
      <w:r>
        <w:rPr>
          <w:lang w:eastAsia="pl-PL"/>
        </w:rPr>
        <w:t>Mapa procesów</w:t>
      </w:r>
      <w:r w:rsidR="007271F9">
        <w:rPr>
          <w:lang w:eastAsia="pl-PL"/>
        </w:rPr>
        <w:t xml:space="preserve"> biznesowych</w:t>
      </w:r>
      <w:bookmarkEnd w:id="3"/>
    </w:p>
    <w:p w:rsidR="007271F9" w:rsidRDefault="007271F9" w:rsidP="007271F9">
      <w:pPr>
        <w:rPr>
          <w:lang w:eastAsia="pl-PL"/>
        </w:rPr>
      </w:pPr>
      <w:r>
        <w:rPr>
          <w:lang w:eastAsia="pl-PL"/>
        </w:rPr>
        <w:t xml:space="preserve">W wyniku realizacji zamówienia procesy, związane z udostępnianiem danych i załatwianiem spraw administracyjnych, będą umożliwiały wnioskowanie i udostępnienie danych, </w:t>
      </w:r>
      <w:r>
        <w:rPr>
          <w:lang w:eastAsia="pl-PL"/>
        </w:rPr>
        <w:lastRenderedPageBreak/>
        <w:t xml:space="preserve">uiszczenie opłaty i pobranie tych danych drogą elektroniczną. Na poniższym rysunku przedstawione zostały wszystkie zdefiniowane procesy </w:t>
      </w:r>
      <w:r w:rsidRPr="00CA409D">
        <w:rPr>
          <w:lang w:eastAsia="pl-PL"/>
        </w:rPr>
        <w:t>i podprocesy</w:t>
      </w:r>
      <w:r>
        <w:rPr>
          <w:lang w:eastAsia="pl-PL"/>
        </w:rPr>
        <w:t xml:space="preserve"> biznesowe oraz powiązania między nimi.</w:t>
      </w:r>
    </w:p>
    <w:p w:rsidR="0057194C" w:rsidRDefault="001D7601" w:rsidP="00FE5F13">
      <w:pPr>
        <w:spacing w:after="0"/>
        <w:rPr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778500" cy="6701787"/>
            <wp:effectExtent l="0" t="0" r="0" b="444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956" b="19833"/>
                    <a:stretch/>
                  </pic:blipFill>
                  <pic:spPr bwMode="auto">
                    <a:xfrm>
                      <a:off x="0" y="0"/>
                      <a:ext cx="5779775" cy="670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419E" w:rsidRDefault="009B419E" w:rsidP="009B419E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1</w:t>
      </w:r>
      <w:r>
        <w:rPr>
          <w:szCs w:val="18"/>
        </w:rPr>
        <w:fldChar w:fldCharType="end"/>
      </w:r>
      <w:r>
        <w:rPr>
          <w:szCs w:val="18"/>
        </w:rPr>
        <w:t xml:space="preserve"> </w:t>
      </w:r>
      <w:r w:rsidR="00CB56B0">
        <w:rPr>
          <w:szCs w:val="18"/>
        </w:rPr>
        <w:t>Docelowa mapa procesów biznesowych związanych z realizacją e-usług</w:t>
      </w:r>
    </w:p>
    <w:p w:rsidR="009B419E" w:rsidRDefault="007271F9" w:rsidP="009B419E">
      <w:pPr>
        <w:rPr>
          <w:lang w:eastAsia="pl-PL"/>
        </w:rPr>
      </w:pPr>
      <w:r>
        <w:rPr>
          <w:lang w:eastAsia="pl-PL"/>
        </w:rPr>
        <w:t xml:space="preserve">Kluczowe procesy biznesowe (oraz podprocesy) związane z realizacją e-usług zostały opisane w kolejnych podrozdziałach. Za kluczowe procesy uznano te, w których uczestniczy zarówno usługodawca, jak i usługobiorca, a procesy te, w wyniku realizacji zamówienia zostaną w całości lub w znacznej części przeniesione do sfery elektronicznej. </w:t>
      </w:r>
    </w:p>
    <w:p w:rsidR="009B419E" w:rsidRDefault="009B419E" w:rsidP="009B419E">
      <w:pPr>
        <w:pStyle w:val="Legenda"/>
        <w:spacing w:after="0"/>
      </w:pPr>
      <w:r>
        <w:t xml:space="preserve">Tabela </w:t>
      </w:r>
      <w:r w:rsidR="003B4406">
        <w:fldChar w:fldCharType="begin"/>
      </w:r>
      <w:r w:rsidR="003B4406">
        <w:instrText xml:space="preserve"> SEQ Tabela \* ARABIC </w:instrText>
      </w:r>
      <w:r w:rsidR="003B4406">
        <w:fldChar w:fldCharType="separate"/>
      </w:r>
      <w:r w:rsidR="00F431D8">
        <w:rPr>
          <w:noProof/>
        </w:rPr>
        <w:t>2</w:t>
      </w:r>
      <w:r w:rsidR="003B4406">
        <w:rPr>
          <w:noProof/>
        </w:rPr>
        <w:fldChar w:fldCharType="end"/>
      </w:r>
      <w:r>
        <w:t xml:space="preserve"> Mapowanie procesów na e-usługi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096"/>
        <w:gridCol w:w="3407"/>
        <w:gridCol w:w="992"/>
        <w:gridCol w:w="3793"/>
      </w:tblGrid>
      <w:tr w:rsidR="009B419E" w:rsidRPr="00A275CB" w:rsidTr="009B419E">
        <w:trPr>
          <w:cantSplit/>
          <w:tblHeader/>
        </w:trPr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9B419E" w:rsidRPr="00A275CB" w:rsidRDefault="009B419E" w:rsidP="002B1D16">
            <w:pPr>
              <w:jc w:val="left"/>
              <w:rPr>
                <w:rFonts w:eastAsia="Calibri"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lastRenderedPageBreak/>
              <w:t>e-usługa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9B419E" w:rsidRPr="00A275CB" w:rsidRDefault="009B419E" w:rsidP="002B1D16">
            <w:pPr>
              <w:jc w:val="left"/>
              <w:rPr>
                <w:rFonts w:eastAsia="Calibri"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Nazwa e-usługi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9B419E" w:rsidRDefault="009B419E" w:rsidP="002B1D16">
            <w:pPr>
              <w:jc w:val="left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Proces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9B419E" w:rsidRDefault="009B419E" w:rsidP="002B1D16">
            <w:pPr>
              <w:jc w:val="left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Nazwa procesu</w:t>
            </w:r>
          </w:p>
        </w:tc>
      </w:tr>
      <w:tr w:rsidR="009B419E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9B419E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eU.01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9B419E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Informacja o zagospodarowaniu działki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9B419E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PB01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9B419E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Przekazanie informacji o zagospodarowaniu działki</w:t>
            </w:r>
          </w:p>
        </w:tc>
      </w:tr>
      <w:tr w:rsidR="009B419E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9B419E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eU.02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9B419E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Wniosek o wydanie wypisu i wyrysu z miejscowego planu zagospodarowania przestrzennego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D949B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PB02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D949B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Wydanie wypisu i wyrysu z miejscowego planu zagospodarowania przestrzennego</w:t>
            </w:r>
          </w:p>
        </w:tc>
      </w:tr>
      <w:tr w:rsidR="009B419E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eU.03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Wniosek o wydanie zaświadczenia o przeznaczeniu działki w obowiązującym miejscowym planie zagospodarowania przestrzennego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C31B9D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PB03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C31B9D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Wydanie zaświadczenia o przeznaczeniu działki w obowiązującym miejscowym planie zagospodarowania przestrzennego</w:t>
            </w:r>
          </w:p>
        </w:tc>
      </w:tr>
      <w:tr w:rsidR="009B419E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eU.04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Wniosek o wydanie wypisu i wyrysu ze Studium Uwarunkowań i Kierunków Zagospodarowania Przestrzennego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C31B9D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PB04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19E" w:rsidRPr="00A275CB" w:rsidRDefault="00C31B9D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Wydanie wypisu i wyrysu ze Studium Uwarunkowań i Kierunków Zagospodarowania Przestrzennego</w:t>
            </w: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eU.05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Wniosek o wydanie decyzji o warunkach zabudowy i zagospodarowania terenu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27089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PB05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CE1516" w:rsidP="00CE15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Przyjęcie wniosku o w</w:t>
            </w:r>
            <w:r w:rsidR="0027089A">
              <w:rPr>
                <w:rFonts w:eastAsia="Calibri" w:cs="Arial"/>
                <w:sz w:val="20"/>
                <w:szCs w:val="20"/>
              </w:rPr>
              <w:t>ydanie decyzji o warunkach zabudowy i zagospodarowania terenu</w:t>
            </w: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eU.06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Wniosek o wydanie decyzji o ustaleniu lokalizacji inwestycji celu publicznego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27089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PB06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CE1516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Przyjęcie wniosku o wydanie decyzji o ustaleniu lokalizacji inwestycji celu publicznego</w:t>
            </w: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eU.07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Wniosek o zmianę decyzji o warunkach zabudowy i zagospodarowania terenu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27089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PB07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CE1516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Przyjęcie wniosku o zmianę decyzji o warunkach zabudowy i zagospodarowania terenu</w:t>
            </w: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eU.08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Wniosek o zmianę decyzji o ustaleniu lokalizacji inwestycji celu publicznego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27089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PB08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CE1516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Przyjęcie wniosku o zmianę decyzji o ustaleniu lokalizacji inwestycji celu publicznego</w:t>
            </w: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eU.09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Wniosek o przeniesienie decyzji o warunkach zabudowy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27089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PB09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CE1516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Przyjęcie wniosku o przeniesienie decyzji o warunkach zabudowy</w:t>
            </w: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eU.10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Wniosek o przeniesienie decyzji o ustaleniu lokalizacji inwestycji celu publicznego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27089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PB10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CE1516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Przyjęcie wniosku o przeniesienie decyzji o ustaleniu lokalizacji inwestycji celu publicznego</w:t>
            </w: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eU.11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DB5C5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Wniosek o ustalenie numeru porządkowego budynku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27089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PB11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B9304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Przyjęcie wniosku o ustalenie numeru porządkowego budynku</w:t>
            </w: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eU.12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DB5C5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Wniosek o wydanie zezwolenia na sprzedaż napojów alkoholowych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9F0453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PB12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9F0453" w:rsidP="009F0453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Wydanie zezwolenia na sprzedaż napojów alkoholowych</w:t>
            </w: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eU.13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DB5C5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 xml:space="preserve">Zgłoszenie o awarii </w:t>
            </w:r>
            <w:r w:rsidR="00D714BC">
              <w:rPr>
                <w:rFonts w:eastAsia="Calibri" w:cs="Arial"/>
                <w:sz w:val="20"/>
                <w:szCs w:val="20"/>
              </w:rPr>
              <w:t xml:space="preserve">latarni </w:t>
            </w:r>
            <w:r>
              <w:rPr>
                <w:rFonts w:eastAsia="Calibri" w:cs="Arial"/>
                <w:sz w:val="20"/>
                <w:szCs w:val="20"/>
              </w:rPr>
              <w:t>ulicznej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D714BC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PB13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D714BC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Przyjęcie zgłoszenia o awarii latarni ulicznej</w:t>
            </w: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eU.14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DB5C5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Deklaracja o wysokości opłaty za gospodarowanie odpadami komunalnymi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D714BC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PB14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042ACC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Procesy związane z opłatami za gospodarowanie odpadami komunalnymi</w:t>
            </w: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lastRenderedPageBreak/>
              <w:t>eU.15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9F0453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Wniosek</w:t>
            </w:r>
            <w:r w:rsidR="00DB5C52">
              <w:rPr>
                <w:rFonts w:eastAsia="Calibri" w:cs="Arial"/>
                <w:sz w:val="20"/>
                <w:szCs w:val="20"/>
              </w:rPr>
              <w:t xml:space="preserve"> o wydanie zezwolenia na usunięcie drzewa lub krzewu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9F0453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PB15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9F0453" w:rsidP="009F0453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Wydanie zezwolenia na usunięcie drzewa lub krzewu</w:t>
            </w:r>
          </w:p>
        </w:tc>
      </w:tr>
      <w:tr w:rsidR="00FB66DA" w:rsidRPr="00A275CB" w:rsidTr="00FB66DA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eU.16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Deklaracja na podatek od nieruchomości</w:t>
            </w:r>
          </w:p>
        </w:tc>
        <w:tc>
          <w:tcPr>
            <w:tcW w:w="53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PB16-22</w:t>
            </w:r>
          </w:p>
        </w:tc>
        <w:tc>
          <w:tcPr>
            <w:tcW w:w="20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B66DA" w:rsidRPr="00A275CB" w:rsidRDefault="00FB66DA" w:rsidP="0091648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 xml:space="preserve">Obsługa deklaracji </w:t>
            </w:r>
            <w:r w:rsidR="00916486">
              <w:rPr>
                <w:rFonts w:eastAsia="Calibri" w:cs="Arial"/>
                <w:sz w:val="20"/>
                <w:szCs w:val="20"/>
              </w:rPr>
              <w:t xml:space="preserve">i rozliczeń </w:t>
            </w:r>
            <w:r>
              <w:rPr>
                <w:rFonts w:eastAsia="Calibri" w:cs="Arial"/>
                <w:sz w:val="20"/>
                <w:szCs w:val="20"/>
              </w:rPr>
              <w:t>w sprawie podatków</w:t>
            </w:r>
          </w:p>
        </w:tc>
      </w:tr>
      <w:tr w:rsidR="00FB66DA" w:rsidRPr="00A275CB" w:rsidTr="00FB66DA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eU.17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Informacja w sprawie podatku od nieruchomości</w:t>
            </w:r>
          </w:p>
        </w:tc>
        <w:tc>
          <w:tcPr>
            <w:tcW w:w="53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</w:p>
        </w:tc>
        <w:tc>
          <w:tcPr>
            <w:tcW w:w="204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</w:p>
        </w:tc>
      </w:tr>
      <w:tr w:rsidR="00FB66DA" w:rsidRPr="00A275CB" w:rsidTr="00FB66DA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eU.18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Deklaracja na podatek rolny</w:t>
            </w:r>
          </w:p>
        </w:tc>
        <w:tc>
          <w:tcPr>
            <w:tcW w:w="53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</w:p>
        </w:tc>
        <w:tc>
          <w:tcPr>
            <w:tcW w:w="204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</w:p>
        </w:tc>
      </w:tr>
      <w:tr w:rsidR="00FB66DA" w:rsidRPr="00A275CB" w:rsidTr="00FB66DA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eU.19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Informacja w sprawie podatku rolnego</w:t>
            </w:r>
          </w:p>
        </w:tc>
        <w:tc>
          <w:tcPr>
            <w:tcW w:w="53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</w:p>
        </w:tc>
        <w:tc>
          <w:tcPr>
            <w:tcW w:w="204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</w:p>
        </w:tc>
      </w:tr>
      <w:tr w:rsidR="00FB66DA" w:rsidRPr="00A275CB" w:rsidTr="00FB66DA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eU.20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Deklaracja na podatek leśny</w:t>
            </w:r>
          </w:p>
        </w:tc>
        <w:tc>
          <w:tcPr>
            <w:tcW w:w="53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</w:p>
        </w:tc>
        <w:tc>
          <w:tcPr>
            <w:tcW w:w="204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</w:p>
        </w:tc>
      </w:tr>
      <w:tr w:rsidR="00FB66DA" w:rsidRPr="00A275CB" w:rsidTr="00FB66DA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eU.21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Informacja w sprawie podatku leśnego</w:t>
            </w:r>
          </w:p>
        </w:tc>
        <w:tc>
          <w:tcPr>
            <w:tcW w:w="534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</w:p>
        </w:tc>
        <w:tc>
          <w:tcPr>
            <w:tcW w:w="204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</w:p>
        </w:tc>
      </w:tr>
      <w:tr w:rsidR="00FB66DA" w:rsidRPr="00A275CB" w:rsidTr="00FB66DA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eU.22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Deklaracja na podatek od środków transportowych</w:t>
            </w:r>
          </w:p>
        </w:tc>
        <w:tc>
          <w:tcPr>
            <w:tcW w:w="53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</w:p>
        </w:tc>
        <w:tc>
          <w:tcPr>
            <w:tcW w:w="20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66D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eU.23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3436AD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Wniosek o wydanie zezwolenia na zajęcie pasa drogowego w celu prowadzenia robót w pasie drogowym /o wydanie zezwolenia na zajęcie pasa drogowego w celu umieszczenia w pasie drogowym urządzeń infrastruktury technicznej niezwiązanych z potrzebami zarządzania drogami lub potrzebami ruchu drogowego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FB66D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PB23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B408B5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Wydanie zezwolenia na zajęcie pasa drogowego</w:t>
            </w: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eU.24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3436AD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Informacja dotycząca najbliższych terminów posiedzeń komisji i sesji rady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7E71A6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PB24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F3283B" w:rsidP="00F3283B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Procesy związane z działaniami Rady</w:t>
            </w:r>
          </w:p>
        </w:tc>
      </w:tr>
      <w:tr w:rsidR="0006522A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Default="0006522A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eU.25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3436AD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e-Nabór do szkół i przedszkola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7E71A6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PB25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22A" w:rsidRPr="00A275CB" w:rsidRDefault="00F3283B" w:rsidP="007E71A6">
            <w:pPr>
              <w:rPr>
                <w:rFonts w:eastAsia="Calibri" w:cs="Arial"/>
                <w:sz w:val="20"/>
                <w:szCs w:val="20"/>
              </w:rPr>
            </w:pPr>
            <w:r w:rsidRPr="00F3283B">
              <w:rPr>
                <w:rFonts w:eastAsia="Calibri" w:cs="Arial"/>
                <w:sz w:val="20"/>
                <w:szCs w:val="20"/>
              </w:rPr>
              <w:t>Proces związany z naborem do szkół i przedszkola</w:t>
            </w:r>
          </w:p>
        </w:tc>
      </w:tr>
      <w:tr w:rsidR="003C07A2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Default="003C07A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eU.26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Pr="00A275CB" w:rsidRDefault="003C07A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e-Usprawiedliwienia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Pr="00A275CB" w:rsidRDefault="003C07A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PB26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Pr="00A275CB" w:rsidRDefault="002F2FEA" w:rsidP="002F2FEA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Przesyłanie u</w:t>
            </w:r>
            <w:r w:rsidR="003C07A2">
              <w:rPr>
                <w:rFonts w:eastAsia="Calibri" w:cs="Arial"/>
                <w:sz w:val="20"/>
                <w:szCs w:val="20"/>
              </w:rPr>
              <w:t>sprawiedliwienia</w:t>
            </w:r>
          </w:p>
        </w:tc>
      </w:tr>
      <w:tr w:rsidR="003C07A2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Default="003C07A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eU.27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Pr="00A275CB" w:rsidRDefault="003C07A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e-Świetlica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Pr="00A275CB" w:rsidRDefault="003C07A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PB27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Pr="00A275CB" w:rsidRDefault="00CF4854" w:rsidP="00CF4854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Zapisanie do świetlicy</w:t>
            </w:r>
          </w:p>
        </w:tc>
      </w:tr>
      <w:tr w:rsidR="003C07A2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Default="003C07A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eU.28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Pr="00A275CB" w:rsidRDefault="003C07A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e-Biblioteka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Pr="00A275CB" w:rsidRDefault="003C07A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PB28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Pr="00A275CB" w:rsidRDefault="00CF4854" w:rsidP="00DF577F">
            <w:pPr>
              <w:rPr>
                <w:rFonts w:eastAsia="Calibri" w:cs="Arial"/>
                <w:sz w:val="20"/>
                <w:szCs w:val="20"/>
              </w:rPr>
            </w:pPr>
            <w:r w:rsidRPr="00CF4854">
              <w:rPr>
                <w:rFonts w:eastAsia="Calibri" w:cs="Arial"/>
                <w:sz w:val="20"/>
                <w:szCs w:val="20"/>
              </w:rPr>
              <w:t>Rezerwacja książek w ramach e-Biblioteka</w:t>
            </w:r>
          </w:p>
        </w:tc>
      </w:tr>
      <w:tr w:rsidR="003C07A2" w:rsidRPr="00A275CB" w:rsidTr="009B419E"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Default="003C07A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eU.29</w:t>
            </w:r>
          </w:p>
        </w:tc>
        <w:tc>
          <w:tcPr>
            <w:tcW w:w="1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Pr="00A275CB" w:rsidRDefault="003C07A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e-Opłaty przedszkolne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Pr="00A275CB" w:rsidRDefault="003C07A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PB29</w:t>
            </w:r>
          </w:p>
        </w:tc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07A2" w:rsidRPr="00A275CB" w:rsidRDefault="003C07A2" w:rsidP="002B1D16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eastAsia="Calibri" w:cs="Arial"/>
                <w:sz w:val="20"/>
                <w:szCs w:val="20"/>
              </w:rPr>
              <w:t>Opłaty za przedszkole</w:t>
            </w:r>
          </w:p>
        </w:tc>
      </w:tr>
    </w:tbl>
    <w:p w:rsidR="009B419E" w:rsidRDefault="009B419E" w:rsidP="0057194C">
      <w:pPr>
        <w:rPr>
          <w:lang w:eastAsia="pl-PL"/>
        </w:rPr>
      </w:pPr>
    </w:p>
    <w:p w:rsidR="00CB56B0" w:rsidRDefault="00CB56B0" w:rsidP="00225D5F">
      <w:pPr>
        <w:pStyle w:val="Nagwek2"/>
        <w:rPr>
          <w:lang w:eastAsia="pl-PL"/>
        </w:rPr>
      </w:pPr>
      <w:bookmarkStart w:id="4" w:name="_Toc25175133"/>
      <w:r>
        <w:rPr>
          <w:lang w:eastAsia="pl-PL"/>
        </w:rPr>
        <w:lastRenderedPageBreak/>
        <w:t>Proces PB01 –</w:t>
      </w:r>
      <w:r w:rsidR="00225D5F">
        <w:rPr>
          <w:lang w:eastAsia="pl-PL"/>
        </w:rPr>
        <w:t xml:space="preserve"> </w:t>
      </w:r>
      <w:r w:rsidR="00225D5F" w:rsidRPr="00225D5F">
        <w:rPr>
          <w:lang w:eastAsia="pl-PL"/>
        </w:rPr>
        <w:t>Przekazanie informacji o zagospodarowaniu działki</w:t>
      </w:r>
      <w:bookmarkEnd w:id="4"/>
    </w:p>
    <w:p w:rsidR="002B1D16" w:rsidRDefault="00FA1BCB" w:rsidP="002B1D16">
      <w:pPr>
        <w:rPr>
          <w:lang w:eastAsia="pl-PL"/>
        </w:rPr>
      </w:pPr>
      <w:r>
        <w:t xml:space="preserve">Proces rozpoczyna się od </w:t>
      </w:r>
      <w:r w:rsidR="00D151D0" w:rsidRPr="00D151D0">
        <w:t>zalogowania się Klienta na portalu Urzędu</w:t>
      </w:r>
      <w:r w:rsidR="00D151D0">
        <w:t xml:space="preserve"> oraz</w:t>
      </w:r>
      <w:r w:rsidR="00D151D0" w:rsidRPr="00D151D0">
        <w:t xml:space="preserve"> </w:t>
      </w:r>
      <w:r w:rsidR="00D151D0">
        <w:t>wybrania</w:t>
      </w:r>
      <w:r>
        <w:t xml:space="preserve"> z dostępnych e-usług: „</w:t>
      </w:r>
      <w:r w:rsidR="00D151D0">
        <w:rPr>
          <w:lang w:eastAsia="pl-PL"/>
        </w:rPr>
        <w:t>I</w:t>
      </w:r>
      <w:r w:rsidR="00D151D0" w:rsidRPr="00225D5F">
        <w:rPr>
          <w:lang w:eastAsia="pl-PL"/>
        </w:rPr>
        <w:t>nformacj</w:t>
      </w:r>
      <w:r w:rsidR="00D151D0">
        <w:rPr>
          <w:lang w:eastAsia="pl-PL"/>
        </w:rPr>
        <w:t>a</w:t>
      </w:r>
      <w:r w:rsidR="00D151D0" w:rsidRPr="00225D5F">
        <w:rPr>
          <w:lang w:eastAsia="pl-PL"/>
        </w:rPr>
        <w:t xml:space="preserve"> o zagospodarowaniu działki</w:t>
      </w:r>
      <w:r>
        <w:t xml:space="preserve">”. </w:t>
      </w:r>
      <w:r w:rsidR="00796C4F">
        <w:t>Możliw</w:t>
      </w:r>
      <w:r w:rsidR="009F0AAB">
        <w:t xml:space="preserve">e metody uwierzytelnienia: profil zaufany, podpis kwalifikowany i e-dowód. </w:t>
      </w:r>
      <w:r w:rsidR="00D151D0">
        <w:t xml:space="preserve">Następnie Klient wypełnia e-formularz zgłoszenia o przekazanie informacji </w:t>
      </w:r>
      <w:r w:rsidR="00D151D0" w:rsidRPr="00225D5F">
        <w:rPr>
          <w:lang w:eastAsia="pl-PL"/>
        </w:rPr>
        <w:t>o zagospodarowaniu działki</w:t>
      </w:r>
      <w:r w:rsidR="00D151D0">
        <w:rPr>
          <w:lang w:eastAsia="pl-PL"/>
        </w:rPr>
        <w:t xml:space="preserve">. </w:t>
      </w:r>
      <w:r w:rsidR="00D151D0" w:rsidRPr="00D151D0">
        <w:rPr>
          <w:lang w:eastAsia="pl-PL"/>
        </w:rPr>
        <w:t xml:space="preserve">Podczas wypełniania </w:t>
      </w:r>
      <w:r w:rsidR="00D151D0">
        <w:rPr>
          <w:lang w:eastAsia="pl-PL"/>
        </w:rPr>
        <w:t>formularza</w:t>
      </w:r>
      <w:r w:rsidR="00D151D0" w:rsidRPr="00D151D0">
        <w:rPr>
          <w:lang w:eastAsia="pl-PL"/>
        </w:rPr>
        <w:t xml:space="preserve"> system weryfiku</w:t>
      </w:r>
      <w:r w:rsidR="00D151D0">
        <w:rPr>
          <w:lang w:eastAsia="pl-PL"/>
        </w:rPr>
        <w:t>je jego poprawność</w:t>
      </w:r>
      <w:r w:rsidR="00D151D0" w:rsidRPr="00D151D0">
        <w:rPr>
          <w:lang w:eastAsia="pl-PL"/>
        </w:rPr>
        <w:t>.</w:t>
      </w:r>
      <w:r w:rsidR="00D151D0">
        <w:rPr>
          <w:lang w:eastAsia="pl-PL"/>
        </w:rPr>
        <w:t xml:space="preserve"> Klient </w:t>
      </w:r>
      <w:r w:rsidR="009F0AAB">
        <w:rPr>
          <w:lang w:eastAsia="pl-PL"/>
        </w:rPr>
        <w:t xml:space="preserve">po wypełnieniu wysyła </w:t>
      </w:r>
      <w:r w:rsidR="00D151D0">
        <w:rPr>
          <w:lang w:eastAsia="pl-PL"/>
        </w:rPr>
        <w:t xml:space="preserve">e-formularz do systemu. </w:t>
      </w:r>
      <w:r w:rsidR="00D151D0" w:rsidRPr="00D151D0">
        <w:rPr>
          <w:lang w:eastAsia="pl-PL"/>
        </w:rPr>
        <w:t>Po zarejestrowaniu</w:t>
      </w:r>
      <w:r w:rsidR="00D151D0">
        <w:rPr>
          <w:lang w:eastAsia="pl-PL"/>
        </w:rPr>
        <w:t xml:space="preserve"> w systemie </w:t>
      </w:r>
      <w:r w:rsidR="009F0AAB">
        <w:rPr>
          <w:lang w:eastAsia="pl-PL"/>
        </w:rPr>
        <w:t>S</w:t>
      </w:r>
      <w:r w:rsidR="00796C4F">
        <w:rPr>
          <w:lang w:eastAsia="pl-PL"/>
        </w:rPr>
        <w:t>IP</w:t>
      </w:r>
      <w:r w:rsidR="009F0AAB">
        <w:rPr>
          <w:lang w:eastAsia="pl-PL"/>
        </w:rPr>
        <w:t xml:space="preserve">/GIS </w:t>
      </w:r>
      <w:r w:rsidR="00D151D0">
        <w:rPr>
          <w:lang w:eastAsia="pl-PL"/>
        </w:rPr>
        <w:t xml:space="preserve">następuje </w:t>
      </w:r>
      <w:r w:rsidR="009F0AAB">
        <w:rPr>
          <w:lang w:eastAsia="pl-PL"/>
        </w:rPr>
        <w:t>weryfikacja braków we wniosku (w przypadku ich stwierdzenia zostaje przesłane powiadomienie do Klienta o konieczności uzupełnienia e-formularza)</w:t>
      </w:r>
      <w:r w:rsidR="002B1D16">
        <w:rPr>
          <w:lang w:eastAsia="pl-PL"/>
        </w:rPr>
        <w:t xml:space="preserve">. </w:t>
      </w:r>
      <w:r w:rsidR="009F0AAB">
        <w:rPr>
          <w:lang w:eastAsia="pl-PL"/>
        </w:rPr>
        <w:t>System generuje odpowiedź na uzupełniony e-formularz i przekazuje go (SEOD/EZD) do sprawdzenia i potwierdzenia wygenerowanej informacji przez pracownika odpowiedniej komórki org. System przyjmuje potwierdzenie i wysyła informację drog</w:t>
      </w:r>
      <w:r w:rsidR="00A81C56">
        <w:rPr>
          <w:lang w:eastAsia="pl-PL"/>
        </w:rPr>
        <w:t>ą</w:t>
      </w:r>
      <w:r w:rsidR="009F0AAB">
        <w:rPr>
          <w:lang w:eastAsia="pl-PL"/>
        </w:rPr>
        <w:t xml:space="preserve"> elektroniczną.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F136FC" w:rsidRDefault="00816CAC" w:rsidP="007271F9">
      <w:pPr>
        <w:spacing w:after="0"/>
        <w:rPr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816600" cy="3491906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3" t="2742" r="33027" b="21519"/>
                    <a:stretch/>
                  </pic:blipFill>
                  <pic:spPr bwMode="auto">
                    <a:xfrm>
                      <a:off x="0" y="0"/>
                      <a:ext cx="5822127" cy="3495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6FC" w:rsidRDefault="00F136FC" w:rsidP="00F136FC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2</w:t>
      </w:r>
      <w:r>
        <w:rPr>
          <w:szCs w:val="18"/>
        </w:rPr>
        <w:fldChar w:fldCharType="end"/>
      </w:r>
      <w:r>
        <w:rPr>
          <w:szCs w:val="18"/>
        </w:rPr>
        <w:t xml:space="preserve"> Diagram procesu PB01 - </w:t>
      </w:r>
      <w:r w:rsidRPr="00F136FC">
        <w:rPr>
          <w:szCs w:val="18"/>
        </w:rPr>
        <w:t>Przekazanie informacji o zagospodarowaniu działki</w:t>
      </w:r>
    </w:p>
    <w:p w:rsidR="00F136FC" w:rsidRDefault="00F136FC" w:rsidP="0057194C">
      <w:pPr>
        <w:rPr>
          <w:lang w:eastAsia="pl-PL"/>
        </w:rPr>
      </w:pPr>
    </w:p>
    <w:p w:rsidR="00CB56B0" w:rsidRDefault="00CB56B0" w:rsidP="009F0453">
      <w:pPr>
        <w:pStyle w:val="Nagwek2"/>
        <w:rPr>
          <w:lang w:eastAsia="pl-PL"/>
        </w:rPr>
      </w:pPr>
      <w:bookmarkStart w:id="5" w:name="_Toc25175134"/>
      <w:r>
        <w:rPr>
          <w:lang w:eastAsia="pl-PL"/>
        </w:rPr>
        <w:t>Proces PB02 –</w:t>
      </w:r>
      <w:r w:rsidR="009F0453">
        <w:rPr>
          <w:lang w:eastAsia="pl-PL"/>
        </w:rPr>
        <w:t xml:space="preserve"> </w:t>
      </w:r>
      <w:r w:rsidR="009F0453" w:rsidRPr="009F0453">
        <w:rPr>
          <w:lang w:eastAsia="pl-PL"/>
        </w:rPr>
        <w:t>Wydanie wypisu i wyrysu z miejscowego planu zagospodarowania przestrzennego</w:t>
      </w:r>
      <w:bookmarkEnd w:id="5"/>
    </w:p>
    <w:p w:rsidR="00D151D0" w:rsidRDefault="00D151D0" w:rsidP="009F0453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 w:rsidR="002B1D16">
        <w:rPr>
          <w:lang w:eastAsia="pl-PL"/>
        </w:rPr>
        <w:t>Wniosek o wydanie</w:t>
      </w:r>
      <w:r w:rsidR="002B1D16" w:rsidRPr="009F0453">
        <w:rPr>
          <w:lang w:eastAsia="pl-PL"/>
        </w:rPr>
        <w:t xml:space="preserve"> wypisu i wyrysu z miejscowego planu zagospodarowania przestrzennego</w:t>
      </w:r>
      <w:r>
        <w:t xml:space="preserve">”. </w:t>
      </w:r>
      <w:r w:rsidR="00796C4F">
        <w:t xml:space="preserve">Możliwe metody uwierzytelnienia: profil zaufany, podpis kwalifikowany i e-dowód. </w:t>
      </w:r>
      <w:r>
        <w:t xml:space="preserve">Następnie Klient wypełnia e-formularz </w:t>
      </w:r>
      <w:r w:rsidR="002B1D16">
        <w:t>wniosku</w:t>
      </w:r>
      <w:r>
        <w:t xml:space="preserve"> o</w:t>
      </w:r>
      <w:r w:rsidR="002B1D16">
        <w:rPr>
          <w:lang w:eastAsia="pl-PL"/>
        </w:rPr>
        <w:t xml:space="preserve"> wydanie</w:t>
      </w:r>
      <w:r w:rsidR="002B1D16" w:rsidRPr="009F0453">
        <w:rPr>
          <w:lang w:eastAsia="pl-PL"/>
        </w:rPr>
        <w:t xml:space="preserve"> wypisu i wyrysu z miejscowego planu zagospodarowania przestrzennego</w:t>
      </w:r>
      <w:r>
        <w:rPr>
          <w:lang w:eastAsia="pl-PL"/>
        </w:rPr>
        <w:t xml:space="preserve">. </w:t>
      </w:r>
      <w:r w:rsidRPr="00D151D0">
        <w:rPr>
          <w:lang w:eastAsia="pl-PL"/>
        </w:rPr>
        <w:t xml:space="preserve">Podczas wypełniania </w:t>
      </w:r>
      <w:r w:rsidR="002B1D16">
        <w:rPr>
          <w:lang w:eastAsia="pl-PL"/>
        </w:rPr>
        <w:t>wniosku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Klient </w:t>
      </w:r>
      <w:r w:rsidR="00796C4F">
        <w:rPr>
          <w:lang w:eastAsia="pl-PL"/>
        </w:rPr>
        <w:t>po wypełnieniu wysyła wniosek</w:t>
      </w:r>
      <w:r>
        <w:rPr>
          <w:lang w:eastAsia="pl-PL"/>
        </w:rPr>
        <w:t xml:space="preserve"> do </w:t>
      </w:r>
      <w:r>
        <w:rPr>
          <w:lang w:eastAsia="pl-PL"/>
        </w:rPr>
        <w:lastRenderedPageBreak/>
        <w:t xml:space="preserve">systemu. </w:t>
      </w:r>
      <w:r w:rsidR="002B1D16" w:rsidRPr="00D151D0">
        <w:rPr>
          <w:lang w:eastAsia="pl-PL"/>
        </w:rPr>
        <w:t>Po zarejestrowaniu</w:t>
      </w:r>
      <w:r w:rsidR="002B1D16">
        <w:rPr>
          <w:lang w:eastAsia="pl-PL"/>
        </w:rPr>
        <w:t xml:space="preserve"> w systemie </w:t>
      </w:r>
      <w:r w:rsidR="00796C4F" w:rsidRPr="00796C4F">
        <w:rPr>
          <w:lang w:eastAsia="pl-PL"/>
        </w:rPr>
        <w:t>SIP/GIS następuje weryfikacja braków we wniosku (w przypadku ich stwierdzenia zostaje przesłane powiadomienie do Klienta o konieczności uzupełnienia e-formularza)</w:t>
      </w:r>
      <w:r w:rsidR="00796C4F">
        <w:rPr>
          <w:lang w:eastAsia="pl-PL"/>
        </w:rPr>
        <w:t xml:space="preserve">. Na podstawie danych z uzupełnionego wniosku </w:t>
      </w:r>
      <w:r w:rsidR="002B1D16">
        <w:rPr>
          <w:lang w:eastAsia="pl-PL"/>
        </w:rPr>
        <w:t xml:space="preserve">następuje weryfikacja </w:t>
      </w:r>
      <w:r w:rsidR="00A030A0">
        <w:rPr>
          <w:lang w:eastAsia="pl-PL"/>
        </w:rPr>
        <w:t xml:space="preserve">istnienia obowiązującego mpzp. </w:t>
      </w:r>
      <w:r w:rsidR="002B1D16">
        <w:rPr>
          <w:lang w:eastAsia="pl-PL"/>
        </w:rPr>
        <w:t>W przypadku istnienia – generowan</w:t>
      </w:r>
      <w:r w:rsidR="00A030A0">
        <w:rPr>
          <w:lang w:eastAsia="pl-PL"/>
        </w:rPr>
        <w:t>y jest wypis i wyrys z mpzp, w przeciwnym przypadku</w:t>
      </w:r>
      <w:r w:rsidR="002B1D16">
        <w:rPr>
          <w:lang w:eastAsia="pl-PL"/>
        </w:rPr>
        <w:t xml:space="preserve"> – generowane jest zaświadczenie o położeniu działki w terenie bez mpzp. System automatycznie generuje informacje o formie i liczbie stron dokumentu oraz</w:t>
      </w:r>
      <w:r w:rsidR="00A030A0">
        <w:rPr>
          <w:lang w:eastAsia="pl-PL"/>
        </w:rPr>
        <w:t xml:space="preserve"> przekazuje do pracownika do sprawdzenia. Następnie system automatycznie</w:t>
      </w:r>
      <w:r w:rsidR="002B1D16">
        <w:rPr>
          <w:lang w:eastAsia="pl-PL"/>
        </w:rPr>
        <w:t xml:space="preserve"> nalicza wysokość opłaty. D</w:t>
      </w:r>
      <w:r w:rsidR="002B1D16" w:rsidRPr="002B1D16">
        <w:rPr>
          <w:lang w:eastAsia="pl-PL"/>
        </w:rPr>
        <w:t xml:space="preserve">okument określający wysokość opłaty skarbowej </w:t>
      </w:r>
      <w:r w:rsidR="002B1D16">
        <w:rPr>
          <w:lang w:eastAsia="pl-PL"/>
        </w:rPr>
        <w:t>jest</w:t>
      </w:r>
      <w:r w:rsidR="002B1D16" w:rsidRPr="002B1D16">
        <w:rPr>
          <w:lang w:eastAsia="pl-PL"/>
        </w:rPr>
        <w:t xml:space="preserve"> przesyłany </w:t>
      </w:r>
      <w:r w:rsidR="002B1D16">
        <w:rPr>
          <w:lang w:eastAsia="pl-PL"/>
        </w:rPr>
        <w:t xml:space="preserve">Klientowi. </w:t>
      </w:r>
      <w:r w:rsidR="002B1D16" w:rsidRPr="002B1D16">
        <w:rPr>
          <w:lang w:eastAsia="pl-PL"/>
        </w:rPr>
        <w:t xml:space="preserve">Po wniesieniu opłaty on-line system rejestruje wniesienie opłaty </w:t>
      </w:r>
      <w:r w:rsidR="00A030A0">
        <w:rPr>
          <w:lang w:eastAsia="pl-PL"/>
        </w:rPr>
        <w:t xml:space="preserve">a wypis i </w:t>
      </w:r>
      <w:r w:rsidR="002B1D16">
        <w:rPr>
          <w:lang w:eastAsia="pl-PL"/>
        </w:rPr>
        <w:t>wyrys z mpzp jest przekazywany K</w:t>
      </w:r>
      <w:r w:rsidR="002B1D16" w:rsidRPr="002B1D16">
        <w:rPr>
          <w:lang w:eastAsia="pl-PL"/>
        </w:rPr>
        <w:t>lientowi w wybranej przez niego formie.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225D5F" w:rsidRDefault="00796C4F" w:rsidP="00626FA0">
      <w:pPr>
        <w:spacing w:after="0"/>
        <w:rPr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862484" cy="2286000"/>
            <wp:effectExtent l="0" t="0" r="508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" t="2747" r="29438" b="21545"/>
                    <a:stretch/>
                  </pic:blipFill>
                  <pic:spPr bwMode="auto">
                    <a:xfrm>
                      <a:off x="0" y="0"/>
                      <a:ext cx="5862484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1B9D" w:rsidRDefault="00C31B9D" w:rsidP="00C31B9D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3</w:t>
      </w:r>
      <w:r>
        <w:rPr>
          <w:szCs w:val="18"/>
        </w:rPr>
        <w:fldChar w:fldCharType="end"/>
      </w:r>
      <w:r>
        <w:rPr>
          <w:szCs w:val="18"/>
        </w:rPr>
        <w:t xml:space="preserve"> Diagram procesu PB02 - </w:t>
      </w:r>
      <w:r w:rsidRPr="009F0453">
        <w:t>Wydanie wypisu i wyrysu z miejscowego planu zagospodarowania przestrzennego</w:t>
      </w:r>
    </w:p>
    <w:p w:rsidR="00F136FC" w:rsidRPr="00225D5F" w:rsidRDefault="00F136FC" w:rsidP="00225D5F">
      <w:pPr>
        <w:rPr>
          <w:lang w:eastAsia="pl-PL"/>
        </w:rPr>
      </w:pPr>
    </w:p>
    <w:p w:rsidR="00CB56B0" w:rsidRDefault="00C31B9D" w:rsidP="00C31B9D">
      <w:pPr>
        <w:pStyle w:val="Nagwek2"/>
        <w:rPr>
          <w:lang w:eastAsia="pl-PL"/>
        </w:rPr>
      </w:pPr>
      <w:bookmarkStart w:id="6" w:name="_Toc25175135"/>
      <w:r>
        <w:rPr>
          <w:lang w:eastAsia="pl-PL"/>
        </w:rPr>
        <w:t xml:space="preserve">Proces PB03 – </w:t>
      </w:r>
      <w:r w:rsidRPr="00C31B9D">
        <w:rPr>
          <w:lang w:eastAsia="pl-PL"/>
        </w:rPr>
        <w:t>Wydanie zaświadczenia o obowiązującym miejscowym planie zagospodarowania przestrzennego</w:t>
      </w:r>
      <w:bookmarkEnd w:id="6"/>
    </w:p>
    <w:p w:rsidR="002C4D17" w:rsidRDefault="002C4D17" w:rsidP="002C4D17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>
        <w:rPr>
          <w:lang w:eastAsia="pl-PL"/>
        </w:rPr>
        <w:t>Wniosek o wydanie</w:t>
      </w:r>
      <w:r w:rsidRPr="009F0453">
        <w:rPr>
          <w:lang w:eastAsia="pl-PL"/>
        </w:rPr>
        <w:t xml:space="preserve"> </w:t>
      </w:r>
      <w:r w:rsidRPr="00C31B9D">
        <w:rPr>
          <w:lang w:eastAsia="pl-PL"/>
        </w:rPr>
        <w:t>zaświadczenia o obowiązującym miejscowym planie zagospodarowania przestrzennego</w:t>
      </w:r>
      <w:r>
        <w:t xml:space="preserve">”. </w:t>
      </w:r>
      <w:r w:rsidR="00661AE7">
        <w:t xml:space="preserve">Możliwe metody uwierzytelnienia: profil zaufany, podpis kwalifikowany i e-dowód. </w:t>
      </w:r>
      <w:r>
        <w:t>Następnie Klient wypełnia e-formularz wniosku o</w:t>
      </w:r>
      <w:r>
        <w:rPr>
          <w:lang w:eastAsia="pl-PL"/>
        </w:rPr>
        <w:t xml:space="preserve"> wydanie</w:t>
      </w:r>
      <w:r w:rsidRPr="002C4D17">
        <w:rPr>
          <w:lang w:eastAsia="pl-PL"/>
        </w:rPr>
        <w:t xml:space="preserve"> </w:t>
      </w:r>
      <w:r w:rsidRPr="00C31B9D">
        <w:rPr>
          <w:lang w:eastAsia="pl-PL"/>
        </w:rPr>
        <w:t xml:space="preserve">zaświadczenia o obowiązującym </w:t>
      </w:r>
      <w:proofErr w:type="spellStart"/>
      <w:r>
        <w:rPr>
          <w:lang w:eastAsia="pl-PL"/>
        </w:rPr>
        <w:t>mpzp</w:t>
      </w:r>
      <w:proofErr w:type="spellEnd"/>
      <w:r>
        <w:rPr>
          <w:lang w:eastAsia="pl-PL"/>
        </w:rPr>
        <w:t xml:space="preserve">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wniosku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</w:t>
      </w:r>
      <w:r w:rsidR="00661AE7">
        <w:rPr>
          <w:lang w:eastAsia="pl-PL"/>
        </w:rPr>
        <w:t xml:space="preserve">Po wypełnieniu wniosku </w:t>
      </w:r>
      <w:r>
        <w:rPr>
          <w:lang w:eastAsia="pl-PL"/>
        </w:rPr>
        <w:t xml:space="preserve">naliczana jest wysokość opłaty, a po jej wniesieniu </w:t>
      </w:r>
      <w:r w:rsidR="00661AE7">
        <w:rPr>
          <w:lang w:eastAsia="pl-PL"/>
        </w:rPr>
        <w:t xml:space="preserve">Klient </w:t>
      </w:r>
      <w:r>
        <w:rPr>
          <w:lang w:eastAsia="pl-PL"/>
        </w:rPr>
        <w:t xml:space="preserve">wysyła wniosek do systemu. </w:t>
      </w:r>
      <w:r w:rsidRPr="00D151D0">
        <w:rPr>
          <w:lang w:eastAsia="pl-PL"/>
        </w:rPr>
        <w:t>Po zarejestrowaniu</w:t>
      </w:r>
      <w:r>
        <w:rPr>
          <w:lang w:eastAsia="pl-PL"/>
        </w:rPr>
        <w:t xml:space="preserve"> w systemie </w:t>
      </w:r>
      <w:r w:rsidR="003B1B26" w:rsidRPr="00796C4F">
        <w:rPr>
          <w:lang w:eastAsia="pl-PL"/>
        </w:rPr>
        <w:t>SIP/GIS następuje weryfikacja braków we wniosku (w przypadku ich stwierdzenia zostaje przesłane powiadomienie do Klienta o konieczności uzupełnienia e-formularza)</w:t>
      </w:r>
      <w:r w:rsidR="003B1B26">
        <w:rPr>
          <w:lang w:eastAsia="pl-PL"/>
        </w:rPr>
        <w:t xml:space="preserve">. Na podstawie danych z uzupełnionego wniosku </w:t>
      </w:r>
      <w:r>
        <w:rPr>
          <w:lang w:eastAsia="pl-PL"/>
        </w:rPr>
        <w:t xml:space="preserve">następuje weryfikacja istnienia obowiązującego mpzp. W przypadku istnienia – generowane jest zaświadczenie o </w:t>
      </w:r>
      <w:r w:rsidR="00AD7117">
        <w:rPr>
          <w:lang w:eastAsia="pl-PL"/>
        </w:rPr>
        <w:t>obowiązującym</w:t>
      </w:r>
      <w:r>
        <w:rPr>
          <w:lang w:eastAsia="pl-PL"/>
        </w:rPr>
        <w:t xml:space="preserve"> mpzp, w przeciwnym przypadku – generowane jest zaświadczenie o </w:t>
      </w:r>
      <w:r w:rsidR="00AD7117">
        <w:rPr>
          <w:lang w:eastAsia="pl-PL"/>
        </w:rPr>
        <w:t>braku</w:t>
      </w:r>
      <w:r>
        <w:rPr>
          <w:lang w:eastAsia="pl-PL"/>
        </w:rPr>
        <w:t xml:space="preserve"> </w:t>
      </w:r>
      <w:proofErr w:type="spellStart"/>
      <w:r>
        <w:rPr>
          <w:lang w:eastAsia="pl-PL"/>
        </w:rPr>
        <w:t>mpzp</w:t>
      </w:r>
      <w:proofErr w:type="spellEnd"/>
      <w:r>
        <w:rPr>
          <w:lang w:eastAsia="pl-PL"/>
        </w:rPr>
        <w:t xml:space="preserve">. </w:t>
      </w:r>
      <w:r w:rsidR="00802AAF">
        <w:rPr>
          <w:lang w:eastAsia="pl-PL"/>
        </w:rPr>
        <w:t xml:space="preserve">Następnie pracownik dokonuje sprawdzenia i potwierdzenia wydawanego zaświadczenia. Dokument jest przekazywany na </w:t>
      </w:r>
      <w:r w:rsidR="006155A8">
        <w:rPr>
          <w:lang w:eastAsia="pl-PL"/>
        </w:rPr>
        <w:t xml:space="preserve">Klientowi </w:t>
      </w:r>
      <w:r w:rsidR="006155A8" w:rsidRPr="002B1D16">
        <w:rPr>
          <w:lang w:eastAsia="pl-PL"/>
        </w:rPr>
        <w:t>w wybranej przez niego formie</w:t>
      </w:r>
      <w:r w:rsidR="006155A8">
        <w:rPr>
          <w:lang w:eastAsia="pl-PL"/>
        </w:rPr>
        <w:t>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C31B9D" w:rsidRPr="00C31B9D" w:rsidRDefault="0075085F" w:rsidP="007A1830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867400" cy="2794912"/>
            <wp:effectExtent l="0" t="0" r="0" b="571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2" t="3350" r="31375" b="21392"/>
                    <a:stretch/>
                  </pic:blipFill>
                  <pic:spPr bwMode="auto">
                    <a:xfrm>
                      <a:off x="0" y="0"/>
                      <a:ext cx="5872732" cy="2797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1B9D" w:rsidRDefault="00C31B9D" w:rsidP="00C31B9D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4</w:t>
      </w:r>
      <w:r>
        <w:rPr>
          <w:szCs w:val="18"/>
        </w:rPr>
        <w:fldChar w:fldCharType="end"/>
      </w:r>
      <w:r>
        <w:rPr>
          <w:szCs w:val="18"/>
        </w:rPr>
        <w:t xml:space="preserve"> Diagram procesu PB03 - </w:t>
      </w:r>
      <w:r w:rsidRPr="00C31B9D">
        <w:t>Wydanie zaświadczenia o obowiązującym miejscowym planie zagospodarowania przestrzennego</w:t>
      </w:r>
    </w:p>
    <w:p w:rsidR="00225D5F" w:rsidRPr="00225D5F" w:rsidRDefault="00225D5F" w:rsidP="00225D5F">
      <w:pPr>
        <w:rPr>
          <w:lang w:eastAsia="pl-PL"/>
        </w:rPr>
      </w:pPr>
    </w:p>
    <w:p w:rsidR="00CB56B0" w:rsidRDefault="00CB56B0" w:rsidP="00C31B9D">
      <w:pPr>
        <w:pStyle w:val="Nagwek2"/>
        <w:rPr>
          <w:lang w:eastAsia="pl-PL"/>
        </w:rPr>
      </w:pPr>
      <w:bookmarkStart w:id="7" w:name="_Toc25175136"/>
      <w:r>
        <w:rPr>
          <w:lang w:eastAsia="pl-PL"/>
        </w:rPr>
        <w:t xml:space="preserve">Proces PB04 – </w:t>
      </w:r>
      <w:r w:rsidR="00C31B9D" w:rsidRPr="00C31B9D">
        <w:rPr>
          <w:lang w:eastAsia="pl-PL"/>
        </w:rPr>
        <w:t>Wydanie wypisu i wyrysu ze Studium Uwarunkowań i Kierunków Zagospodarowania Przestrzennego</w:t>
      </w:r>
      <w:bookmarkEnd w:id="7"/>
    </w:p>
    <w:p w:rsidR="00354D6E" w:rsidRDefault="00354D6E" w:rsidP="00354D6E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>
        <w:rPr>
          <w:lang w:eastAsia="pl-PL"/>
        </w:rPr>
        <w:t>Wniosek o wydanie</w:t>
      </w:r>
      <w:r w:rsidRPr="009F0453">
        <w:rPr>
          <w:lang w:eastAsia="pl-PL"/>
        </w:rPr>
        <w:t xml:space="preserve"> </w:t>
      </w:r>
      <w:r w:rsidRPr="00354D6E">
        <w:rPr>
          <w:lang w:eastAsia="pl-PL"/>
        </w:rPr>
        <w:t>wypisu i wyrysu ze Studium Uwarunkowań i Kierunków Zagospodarowania Przestrzennego</w:t>
      </w:r>
      <w:r>
        <w:t xml:space="preserve">”. </w:t>
      </w:r>
      <w:r w:rsidR="00CC249C">
        <w:t xml:space="preserve">Możliwe metody uwierzytelnienia: profil zaufany, podpis kwalifikowany i e-dowód. </w:t>
      </w:r>
      <w:r>
        <w:t>Następnie Klient wypełnia e-formularz wniosku o</w:t>
      </w:r>
      <w:r>
        <w:rPr>
          <w:lang w:eastAsia="pl-PL"/>
        </w:rPr>
        <w:t xml:space="preserve"> wydanie</w:t>
      </w:r>
      <w:r w:rsidRPr="009F0453">
        <w:rPr>
          <w:lang w:eastAsia="pl-PL"/>
        </w:rPr>
        <w:t xml:space="preserve"> wypisu i wyrysu z </w:t>
      </w:r>
      <w:r w:rsidRPr="00354D6E">
        <w:rPr>
          <w:lang w:eastAsia="pl-PL"/>
        </w:rPr>
        <w:t>Studium Uwarunkowań i Kierunków Zagospodarowania Przestrzennego</w:t>
      </w:r>
      <w:r>
        <w:rPr>
          <w:lang w:eastAsia="pl-PL"/>
        </w:rPr>
        <w:t xml:space="preserve">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wniosku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Klient </w:t>
      </w:r>
      <w:r w:rsidR="00CC249C">
        <w:rPr>
          <w:lang w:eastAsia="pl-PL"/>
        </w:rPr>
        <w:t>po wypełnieniu wysyła wniosek</w:t>
      </w:r>
      <w:r>
        <w:rPr>
          <w:lang w:eastAsia="pl-PL"/>
        </w:rPr>
        <w:t xml:space="preserve"> do systemu. </w:t>
      </w:r>
      <w:r w:rsidRPr="00D151D0">
        <w:rPr>
          <w:lang w:eastAsia="pl-PL"/>
        </w:rPr>
        <w:t>Po zarejestrowaniu</w:t>
      </w:r>
      <w:r>
        <w:rPr>
          <w:lang w:eastAsia="pl-PL"/>
        </w:rPr>
        <w:t xml:space="preserve"> w systemie </w:t>
      </w:r>
      <w:r w:rsidR="00CC249C" w:rsidRPr="00796C4F">
        <w:rPr>
          <w:lang w:eastAsia="pl-PL"/>
        </w:rPr>
        <w:t>SIP/GIS następuje weryfikacja braków we wniosku (w przypadku ich stwierdzenia zostaje przesłane powiadomienie do Klienta o konieczności uzupełnienia e-formularza)</w:t>
      </w:r>
      <w:r w:rsidR="00CC249C">
        <w:rPr>
          <w:lang w:eastAsia="pl-PL"/>
        </w:rPr>
        <w:t xml:space="preserve">. Na podstawie danych z uzupełnionego wniosku następuje </w:t>
      </w:r>
      <w:r w:rsidR="005F07EE">
        <w:rPr>
          <w:lang w:eastAsia="pl-PL"/>
        </w:rPr>
        <w:t>wy</w:t>
      </w:r>
      <w:r>
        <w:rPr>
          <w:lang w:eastAsia="pl-PL"/>
        </w:rPr>
        <w:t>generowa</w:t>
      </w:r>
      <w:r w:rsidR="005F07EE">
        <w:rPr>
          <w:lang w:eastAsia="pl-PL"/>
        </w:rPr>
        <w:t>nie</w:t>
      </w:r>
      <w:r>
        <w:rPr>
          <w:lang w:eastAsia="pl-PL"/>
        </w:rPr>
        <w:t xml:space="preserve"> wypis</w:t>
      </w:r>
      <w:r w:rsidR="005F07EE">
        <w:rPr>
          <w:lang w:eastAsia="pl-PL"/>
        </w:rPr>
        <w:t>u</w:t>
      </w:r>
      <w:r>
        <w:rPr>
          <w:lang w:eastAsia="pl-PL"/>
        </w:rPr>
        <w:t xml:space="preserve"> i wyrys</w:t>
      </w:r>
      <w:r w:rsidR="005F07EE">
        <w:rPr>
          <w:lang w:eastAsia="pl-PL"/>
        </w:rPr>
        <w:t>u</w:t>
      </w:r>
      <w:r>
        <w:rPr>
          <w:lang w:eastAsia="pl-PL"/>
        </w:rPr>
        <w:t xml:space="preserve"> z </w:t>
      </w:r>
      <w:proofErr w:type="spellStart"/>
      <w:r w:rsidR="005F07EE">
        <w:rPr>
          <w:lang w:eastAsia="pl-PL"/>
        </w:rPr>
        <w:t>SUiKZP</w:t>
      </w:r>
      <w:proofErr w:type="spellEnd"/>
      <w:r>
        <w:rPr>
          <w:lang w:eastAsia="pl-PL"/>
        </w:rPr>
        <w:t>. System automatycznie generuje informacje o formie i liczbie stron dokumentu oraz przekazuje do pracownika do sprawdzenia. Następnie system automatycznie nalicza wysokość opłaty. D</w:t>
      </w:r>
      <w:r w:rsidRPr="002B1D16">
        <w:rPr>
          <w:lang w:eastAsia="pl-PL"/>
        </w:rPr>
        <w:t xml:space="preserve">okument określający wysokość opłaty skarbowej </w:t>
      </w:r>
      <w:r>
        <w:rPr>
          <w:lang w:eastAsia="pl-PL"/>
        </w:rPr>
        <w:t>jest</w:t>
      </w:r>
      <w:r w:rsidRPr="002B1D16">
        <w:rPr>
          <w:lang w:eastAsia="pl-PL"/>
        </w:rPr>
        <w:t xml:space="preserve"> przesyłany </w:t>
      </w:r>
      <w:r>
        <w:rPr>
          <w:lang w:eastAsia="pl-PL"/>
        </w:rPr>
        <w:t xml:space="preserve">Klientowi. </w:t>
      </w:r>
      <w:r w:rsidRPr="002B1D16">
        <w:rPr>
          <w:lang w:eastAsia="pl-PL"/>
        </w:rPr>
        <w:t xml:space="preserve">Po wniesieniu opłaty on-line system rejestruje wniesienie opłaty </w:t>
      </w:r>
      <w:r>
        <w:rPr>
          <w:lang w:eastAsia="pl-PL"/>
        </w:rPr>
        <w:t xml:space="preserve">a wypis i wyrys z </w:t>
      </w:r>
      <w:r w:rsidR="005F07EE">
        <w:rPr>
          <w:lang w:eastAsia="pl-PL"/>
        </w:rPr>
        <w:t>SUiKZP</w:t>
      </w:r>
      <w:r>
        <w:rPr>
          <w:lang w:eastAsia="pl-PL"/>
        </w:rPr>
        <w:t xml:space="preserve"> jest przekazywany K</w:t>
      </w:r>
      <w:r w:rsidRPr="002B1D16">
        <w:rPr>
          <w:lang w:eastAsia="pl-PL"/>
        </w:rPr>
        <w:t>lientowi w wybranej przez niego formie.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C31B9D" w:rsidRDefault="00CC249C" w:rsidP="00212CA5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818415" cy="2786972"/>
            <wp:effectExtent l="0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" t="3073" r="31474" b="21849"/>
                    <a:stretch/>
                  </pic:blipFill>
                  <pic:spPr bwMode="auto">
                    <a:xfrm>
                      <a:off x="0" y="0"/>
                      <a:ext cx="5820616" cy="2788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1B9D" w:rsidRDefault="00C31B9D" w:rsidP="00C31B9D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5</w:t>
      </w:r>
      <w:r>
        <w:rPr>
          <w:szCs w:val="18"/>
        </w:rPr>
        <w:fldChar w:fldCharType="end"/>
      </w:r>
      <w:r>
        <w:rPr>
          <w:szCs w:val="18"/>
        </w:rPr>
        <w:t xml:space="preserve"> Diagram procesu PB04 - </w:t>
      </w:r>
      <w:r w:rsidRPr="00C31B9D">
        <w:t>Wydanie wypisu i wyrysu ze Studium Uwarunkowań i Kierunków Zagospodarowania Przestrzennego</w:t>
      </w:r>
    </w:p>
    <w:p w:rsidR="00C31B9D" w:rsidRPr="00225D5F" w:rsidRDefault="00C31B9D" w:rsidP="00225D5F">
      <w:pPr>
        <w:rPr>
          <w:lang w:eastAsia="pl-PL"/>
        </w:rPr>
      </w:pPr>
    </w:p>
    <w:p w:rsidR="00CB56B0" w:rsidRDefault="00CB56B0" w:rsidP="00CE1516">
      <w:pPr>
        <w:pStyle w:val="Nagwek2"/>
        <w:rPr>
          <w:lang w:eastAsia="pl-PL"/>
        </w:rPr>
      </w:pPr>
      <w:bookmarkStart w:id="8" w:name="_Toc25175137"/>
      <w:r>
        <w:rPr>
          <w:lang w:eastAsia="pl-PL"/>
        </w:rPr>
        <w:t xml:space="preserve">Proces PB05 – </w:t>
      </w:r>
      <w:r w:rsidR="00CE1516" w:rsidRPr="00CE1516">
        <w:rPr>
          <w:lang w:eastAsia="pl-PL"/>
        </w:rPr>
        <w:t>Przyjęcie wniosku o wydanie decyzji o warunkach zabudowy</w:t>
      </w:r>
      <w:bookmarkEnd w:id="8"/>
    </w:p>
    <w:p w:rsidR="0027089A" w:rsidRDefault="0027089A" w:rsidP="0027089A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>
        <w:rPr>
          <w:lang w:eastAsia="pl-PL"/>
        </w:rPr>
        <w:t>Wniosek o wydanie</w:t>
      </w:r>
      <w:r w:rsidRPr="009F0453">
        <w:rPr>
          <w:lang w:eastAsia="pl-PL"/>
        </w:rPr>
        <w:t xml:space="preserve"> </w:t>
      </w:r>
      <w:r w:rsidRPr="0027089A">
        <w:rPr>
          <w:lang w:eastAsia="pl-PL"/>
        </w:rPr>
        <w:t>decyzji o warunkach zabudowy</w:t>
      </w:r>
      <w:r>
        <w:t xml:space="preserve">”. </w:t>
      </w:r>
      <w:r w:rsidR="003B1B26">
        <w:t xml:space="preserve">Możliwe metody uwierzytelnienia: profil zaufany, podpis kwalifikowany i e-dowód. </w:t>
      </w:r>
      <w:r>
        <w:t>Następnie Klient wypełnia e-formularz wniosku o</w:t>
      </w:r>
      <w:r>
        <w:rPr>
          <w:lang w:eastAsia="pl-PL"/>
        </w:rPr>
        <w:t xml:space="preserve"> wydanie</w:t>
      </w:r>
      <w:r w:rsidRPr="002C4D17">
        <w:rPr>
          <w:lang w:eastAsia="pl-PL"/>
        </w:rPr>
        <w:t xml:space="preserve"> </w:t>
      </w:r>
      <w:r w:rsidRPr="0027089A">
        <w:rPr>
          <w:lang w:eastAsia="pl-PL"/>
        </w:rPr>
        <w:t>decyzji o warunkach zabudowy</w:t>
      </w:r>
      <w:r>
        <w:rPr>
          <w:lang w:eastAsia="pl-PL"/>
        </w:rPr>
        <w:t xml:space="preserve">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wniosku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</w:t>
      </w:r>
      <w:r w:rsidR="003B1B26">
        <w:rPr>
          <w:lang w:eastAsia="pl-PL"/>
        </w:rPr>
        <w:t xml:space="preserve">Po wypełnieniu wniosku </w:t>
      </w:r>
      <w:r>
        <w:rPr>
          <w:lang w:eastAsia="pl-PL"/>
        </w:rPr>
        <w:t xml:space="preserve">naliczana jest wysokość opłaty, a po jej wniesieniu </w:t>
      </w:r>
      <w:r w:rsidR="003B1B26">
        <w:rPr>
          <w:lang w:eastAsia="pl-PL"/>
        </w:rPr>
        <w:t xml:space="preserve">Klient </w:t>
      </w:r>
      <w:r>
        <w:rPr>
          <w:lang w:eastAsia="pl-PL"/>
        </w:rPr>
        <w:t xml:space="preserve">wysyła wniosek do systemu. </w:t>
      </w:r>
      <w:r w:rsidR="004E6B04">
        <w:rPr>
          <w:lang w:eastAsia="pl-PL"/>
        </w:rPr>
        <w:t>Następnie po</w:t>
      </w:r>
      <w:r w:rsidR="004E6B04" w:rsidRPr="00D151D0">
        <w:rPr>
          <w:lang w:eastAsia="pl-PL"/>
        </w:rPr>
        <w:t xml:space="preserve"> zarejestrowaniu</w:t>
      </w:r>
      <w:r w:rsidR="004E6B04">
        <w:rPr>
          <w:lang w:eastAsia="pl-PL"/>
        </w:rPr>
        <w:t xml:space="preserve"> w systemie </w:t>
      </w:r>
      <w:r w:rsidR="003B1B26" w:rsidRPr="00796C4F">
        <w:rPr>
          <w:lang w:eastAsia="pl-PL"/>
        </w:rPr>
        <w:t>SIP/GIS następuje weryfikacja braków we wniosku (w przypadku ich stwierdzenia zostaje przesłane powiadomienie do Klienta o konieczności uzupełnienia e-formularza)</w:t>
      </w:r>
      <w:r w:rsidR="003B1B26">
        <w:rPr>
          <w:lang w:eastAsia="pl-PL"/>
        </w:rPr>
        <w:t xml:space="preserve">. Uzupełniony </w:t>
      </w:r>
      <w:r w:rsidR="004E6B04">
        <w:rPr>
          <w:lang w:eastAsia="pl-PL"/>
        </w:rPr>
        <w:t>wniosek zostaje przekazany do pracownika odpowiedniej komórki organizacyjnej</w:t>
      </w:r>
      <w:r w:rsidR="003B1B26">
        <w:rPr>
          <w:lang w:eastAsia="pl-PL"/>
        </w:rPr>
        <w:t xml:space="preserve"> (dekretacja w SEOD/EZD)</w:t>
      </w:r>
      <w:r w:rsidR="004E6B04">
        <w:rPr>
          <w:lang w:eastAsia="pl-PL"/>
        </w:rPr>
        <w:t>. Po tym system wysyła do Klienta informacje o statusie wniosku – „przyjęty”.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7271F9" w:rsidRDefault="006C7BFE" w:rsidP="00515E18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74872" cy="3569310"/>
            <wp:effectExtent l="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" t="2838" r="34121" b="21966"/>
                    <a:stretch/>
                  </pic:blipFill>
                  <pic:spPr bwMode="auto">
                    <a:xfrm>
                      <a:off x="0" y="0"/>
                      <a:ext cx="5777054" cy="3570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71F9" w:rsidRDefault="007271F9" w:rsidP="007271F9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6</w:t>
      </w:r>
      <w:r>
        <w:rPr>
          <w:szCs w:val="18"/>
        </w:rPr>
        <w:fldChar w:fldCharType="end"/>
      </w:r>
      <w:r>
        <w:rPr>
          <w:szCs w:val="18"/>
        </w:rPr>
        <w:t xml:space="preserve"> Diagram procesu PB0</w:t>
      </w:r>
      <w:r w:rsidR="00CE1516">
        <w:rPr>
          <w:szCs w:val="18"/>
        </w:rPr>
        <w:t>5</w:t>
      </w:r>
      <w:r>
        <w:rPr>
          <w:szCs w:val="18"/>
        </w:rPr>
        <w:t xml:space="preserve"> - </w:t>
      </w:r>
      <w:r w:rsidR="00CE1516" w:rsidRPr="00CE1516">
        <w:t>Przyjęcie wniosku o wydanie</w:t>
      </w:r>
      <w:r w:rsidR="00A0476D">
        <w:t xml:space="preserve"> decyzji o warunkach zabudowy</w:t>
      </w:r>
    </w:p>
    <w:p w:rsidR="007271F9" w:rsidRPr="00225D5F" w:rsidRDefault="007271F9" w:rsidP="00225D5F">
      <w:pPr>
        <w:rPr>
          <w:lang w:eastAsia="pl-PL"/>
        </w:rPr>
      </w:pPr>
    </w:p>
    <w:p w:rsidR="00CE1516" w:rsidRDefault="00CE1516" w:rsidP="00CE1516">
      <w:pPr>
        <w:pStyle w:val="Nagwek2"/>
        <w:rPr>
          <w:lang w:eastAsia="pl-PL"/>
        </w:rPr>
      </w:pPr>
      <w:bookmarkStart w:id="9" w:name="_Toc25175138"/>
      <w:r>
        <w:rPr>
          <w:lang w:eastAsia="pl-PL"/>
        </w:rPr>
        <w:t xml:space="preserve">Proces PB06 – </w:t>
      </w:r>
      <w:r w:rsidRPr="00CE1516">
        <w:rPr>
          <w:lang w:eastAsia="pl-PL"/>
        </w:rPr>
        <w:t>Przyjęcie wniosku o wydanie decyzji o ustaleniu lokalizacji inwestycji celu publicznego</w:t>
      </w:r>
      <w:bookmarkEnd w:id="9"/>
    </w:p>
    <w:p w:rsidR="00CE1516" w:rsidRDefault="00CE1516" w:rsidP="00CE1516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>
        <w:rPr>
          <w:lang w:eastAsia="pl-PL"/>
        </w:rPr>
        <w:t xml:space="preserve">Wniosek </w:t>
      </w:r>
      <w:r w:rsidRPr="00CE1516">
        <w:rPr>
          <w:lang w:eastAsia="pl-PL"/>
        </w:rPr>
        <w:t>o wydanie decyzji o ustaleniu lokalizacji inwestycji celu publicznego</w:t>
      </w:r>
      <w:r>
        <w:t xml:space="preserve">”. </w:t>
      </w:r>
      <w:r w:rsidR="003B1B26">
        <w:t xml:space="preserve">Możliwe metody uwierzytelnienia: profil zaufany, podpis kwalifikowany i e-dowód. </w:t>
      </w:r>
      <w:r>
        <w:t xml:space="preserve">Następnie Klient wypełnia e-formularz wniosku </w:t>
      </w:r>
      <w:r w:rsidR="004E6B04" w:rsidRPr="00CE1516">
        <w:rPr>
          <w:lang w:eastAsia="pl-PL"/>
        </w:rPr>
        <w:t>o wydanie decyzji o ustaleniu lokalizacji inwestycji celu publicznego</w:t>
      </w:r>
      <w:r>
        <w:rPr>
          <w:lang w:eastAsia="pl-PL"/>
        </w:rPr>
        <w:t xml:space="preserve">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wniosku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</w:t>
      </w:r>
      <w:r w:rsidR="003B1B26">
        <w:rPr>
          <w:lang w:eastAsia="pl-PL"/>
        </w:rPr>
        <w:t xml:space="preserve">Po wypełnieniu wniosku </w:t>
      </w:r>
      <w:r>
        <w:rPr>
          <w:lang w:eastAsia="pl-PL"/>
        </w:rPr>
        <w:t xml:space="preserve">naliczana jest wysokość opłaty, a po jej wniesieniu </w:t>
      </w:r>
      <w:r w:rsidR="003B1B26">
        <w:rPr>
          <w:lang w:eastAsia="pl-PL"/>
        </w:rPr>
        <w:t xml:space="preserve">Klient </w:t>
      </w:r>
      <w:r>
        <w:rPr>
          <w:lang w:eastAsia="pl-PL"/>
        </w:rPr>
        <w:t xml:space="preserve">wysyła wniosek do systemu. </w:t>
      </w:r>
      <w:r w:rsidR="004E6B04">
        <w:rPr>
          <w:lang w:eastAsia="pl-PL"/>
        </w:rPr>
        <w:t>Następnie po</w:t>
      </w:r>
      <w:r w:rsidR="004E6B04" w:rsidRPr="00D151D0">
        <w:rPr>
          <w:lang w:eastAsia="pl-PL"/>
        </w:rPr>
        <w:t xml:space="preserve"> zarejestrowaniu</w:t>
      </w:r>
      <w:r w:rsidR="004E6B04">
        <w:rPr>
          <w:lang w:eastAsia="pl-PL"/>
        </w:rPr>
        <w:t xml:space="preserve"> w systemie </w:t>
      </w:r>
      <w:r w:rsidR="003B1B26" w:rsidRPr="00796C4F">
        <w:rPr>
          <w:lang w:eastAsia="pl-PL"/>
        </w:rPr>
        <w:t>SIP/GIS następuje weryfikacja braków we wniosku (w przypadku ich stwierdzenia zostaje przesłane powiadomienie do Klienta o konieczności uzupełnienia e-formularza)</w:t>
      </w:r>
      <w:r w:rsidR="003B1B26">
        <w:rPr>
          <w:lang w:eastAsia="pl-PL"/>
        </w:rPr>
        <w:t xml:space="preserve">. Uzupełniony </w:t>
      </w:r>
      <w:r w:rsidR="004E6B04">
        <w:rPr>
          <w:lang w:eastAsia="pl-PL"/>
        </w:rPr>
        <w:t>wniosek zostaje przekazany do pracownika odpowiedniej komórki organizacyjnej</w:t>
      </w:r>
      <w:r w:rsidR="003B1B26">
        <w:rPr>
          <w:lang w:eastAsia="pl-PL"/>
        </w:rPr>
        <w:t xml:space="preserve"> (dekretacja w SEOD/EZD)</w:t>
      </w:r>
      <w:r w:rsidR="004E6B04">
        <w:rPr>
          <w:lang w:eastAsia="pl-PL"/>
        </w:rPr>
        <w:t>. Po tym system wysyła do Klienta informacje o statusie wniosku – „przyjęty”.</w:t>
      </w:r>
    </w:p>
    <w:p w:rsidR="00CE1516" w:rsidRDefault="00CE1516" w:rsidP="00CE1516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CE1516" w:rsidRDefault="003B1B26" w:rsidP="00CE1516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 wp14:anchorId="07E0A8E7" wp14:editId="50BC6A2D">
            <wp:extent cx="5760720" cy="3560067"/>
            <wp:effectExtent l="0" t="0" r="0" b="254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" t="2838" r="34121" b="21966"/>
                    <a:stretch/>
                  </pic:blipFill>
                  <pic:spPr bwMode="auto">
                    <a:xfrm>
                      <a:off x="0" y="0"/>
                      <a:ext cx="5760720" cy="356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1516" w:rsidRDefault="00CE1516" w:rsidP="00CE1516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7</w:t>
      </w:r>
      <w:r>
        <w:rPr>
          <w:szCs w:val="18"/>
        </w:rPr>
        <w:fldChar w:fldCharType="end"/>
      </w:r>
      <w:r>
        <w:rPr>
          <w:szCs w:val="18"/>
        </w:rPr>
        <w:t xml:space="preserve"> Diagram procesu PB06 - </w:t>
      </w:r>
      <w:r w:rsidRPr="00CE1516">
        <w:t>Przyjęcie wniosku o wydanie decyzji o ustaleniu lokalizacji inwestycji celu publicznego</w:t>
      </w:r>
    </w:p>
    <w:p w:rsidR="007271F9" w:rsidRDefault="007271F9" w:rsidP="007271F9">
      <w:pPr>
        <w:rPr>
          <w:lang w:eastAsia="pl-PL"/>
        </w:rPr>
      </w:pPr>
    </w:p>
    <w:p w:rsidR="00CE1516" w:rsidRDefault="00CE1516" w:rsidP="00CE1516">
      <w:pPr>
        <w:pStyle w:val="Nagwek2"/>
        <w:rPr>
          <w:lang w:eastAsia="pl-PL"/>
        </w:rPr>
      </w:pPr>
      <w:bookmarkStart w:id="10" w:name="_Toc25175139"/>
      <w:r>
        <w:rPr>
          <w:lang w:eastAsia="pl-PL"/>
        </w:rPr>
        <w:t xml:space="preserve">Proces PB07 – </w:t>
      </w:r>
      <w:r w:rsidRPr="00CE1516">
        <w:rPr>
          <w:lang w:eastAsia="pl-PL"/>
        </w:rPr>
        <w:t>Przyjęcie wniosku o zmianę decyzji o warunkach zabudowy</w:t>
      </w:r>
      <w:bookmarkEnd w:id="10"/>
    </w:p>
    <w:p w:rsidR="00CE1516" w:rsidRDefault="00CE1516" w:rsidP="00CE1516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>
        <w:rPr>
          <w:lang w:eastAsia="pl-PL"/>
        </w:rPr>
        <w:t xml:space="preserve">Wniosek </w:t>
      </w:r>
      <w:r w:rsidR="00B93042" w:rsidRPr="00CE1516">
        <w:rPr>
          <w:lang w:eastAsia="pl-PL"/>
        </w:rPr>
        <w:t>o zmianę decyzji o warunkach zabudowy</w:t>
      </w:r>
      <w:r>
        <w:t xml:space="preserve">”. </w:t>
      </w:r>
      <w:r w:rsidR="003B1B26">
        <w:t xml:space="preserve">Możliwe metody uwierzytelnienia: profil zaufany, podpis kwalifikowany i e-dowód. </w:t>
      </w:r>
      <w:r>
        <w:t xml:space="preserve">Następnie Klient wypełnia e-formularz wniosku </w:t>
      </w:r>
      <w:r w:rsidR="004E6B04" w:rsidRPr="00CE1516">
        <w:rPr>
          <w:lang w:eastAsia="pl-PL"/>
        </w:rPr>
        <w:t>o zmianę decyzji o warunkach zabudowy</w:t>
      </w:r>
      <w:r>
        <w:rPr>
          <w:lang w:eastAsia="pl-PL"/>
        </w:rPr>
        <w:t xml:space="preserve">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wniosku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</w:t>
      </w:r>
      <w:r w:rsidR="003B1B26">
        <w:rPr>
          <w:lang w:eastAsia="pl-PL"/>
        </w:rPr>
        <w:t xml:space="preserve">Po wypełnieniu wniosku </w:t>
      </w:r>
      <w:r>
        <w:rPr>
          <w:lang w:eastAsia="pl-PL"/>
        </w:rPr>
        <w:t xml:space="preserve">naliczana jest wysokość opłaty, a po jej wniesieniu </w:t>
      </w:r>
      <w:r w:rsidR="003B1B26">
        <w:rPr>
          <w:lang w:eastAsia="pl-PL"/>
        </w:rPr>
        <w:t xml:space="preserve">Klient </w:t>
      </w:r>
      <w:r>
        <w:rPr>
          <w:lang w:eastAsia="pl-PL"/>
        </w:rPr>
        <w:t xml:space="preserve">wysyła wniosek do systemu. </w:t>
      </w:r>
      <w:r w:rsidR="004E6B04">
        <w:rPr>
          <w:lang w:eastAsia="pl-PL"/>
        </w:rPr>
        <w:t>Następnie po</w:t>
      </w:r>
      <w:r w:rsidR="004E6B04" w:rsidRPr="00D151D0">
        <w:rPr>
          <w:lang w:eastAsia="pl-PL"/>
        </w:rPr>
        <w:t xml:space="preserve"> zarejestrowaniu</w:t>
      </w:r>
      <w:r w:rsidR="004E6B04">
        <w:rPr>
          <w:lang w:eastAsia="pl-PL"/>
        </w:rPr>
        <w:t xml:space="preserve"> w systemie </w:t>
      </w:r>
      <w:r w:rsidR="003B1B26" w:rsidRPr="00796C4F">
        <w:rPr>
          <w:lang w:eastAsia="pl-PL"/>
        </w:rPr>
        <w:t>SIP/GIS następuje weryfikacja braków we wniosku (w przypadku ich stwierdzenia zostaje przesłane powiadomienie do Klienta o konieczności uzupełnienia e-formularza)</w:t>
      </w:r>
      <w:r w:rsidR="003B1B26">
        <w:rPr>
          <w:lang w:eastAsia="pl-PL"/>
        </w:rPr>
        <w:t xml:space="preserve">. Uzupełniony </w:t>
      </w:r>
      <w:r w:rsidR="004E6B04">
        <w:rPr>
          <w:lang w:eastAsia="pl-PL"/>
        </w:rPr>
        <w:t>wniosek zostaje przekazany do pracownika odpowiedniej komórki organizacyjnej</w:t>
      </w:r>
      <w:r w:rsidR="003B1B26">
        <w:rPr>
          <w:lang w:eastAsia="pl-PL"/>
        </w:rPr>
        <w:t xml:space="preserve"> (dekretacja w SEOD/EZD)</w:t>
      </w:r>
      <w:r w:rsidR="004E6B04">
        <w:rPr>
          <w:lang w:eastAsia="pl-PL"/>
        </w:rPr>
        <w:t>. Po tym system wysyła do Klienta informacje o statusie wniosku – „przyjęty”.</w:t>
      </w:r>
    </w:p>
    <w:p w:rsidR="00CE1516" w:rsidRDefault="00CE1516" w:rsidP="00CE1516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CE1516" w:rsidRDefault="003B1B26" w:rsidP="00CE1516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 wp14:anchorId="07E0A8E7" wp14:editId="50BC6A2D">
            <wp:extent cx="5760720" cy="3560067"/>
            <wp:effectExtent l="0" t="0" r="0" b="254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" t="2838" r="34121" b="21966"/>
                    <a:stretch/>
                  </pic:blipFill>
                  <pic:spPr bwMode="auto">
                    <a:xfrm>
                      <a:off x="0" y="0"/>
                      <a:ext cx="5760720" cy="356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1516" w:rsidRDefault="00CE1516" w:rsidP="00CE1516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8</w:t>
      </w:r>
      <w:r>
        <w:rPr>
          <w:szCs w:val="18"/>
        </w:rPr>
        <w:fldChar w:fldCharType="end"/>
      </w:r>
      <w:r>
        <w:rPr>
          <w:szCs w:val="18"/>
        </w:rPr>
        <w:t xml:space="preserve"> Diagram procesu PB0</w:t>
      </w:r>
      <w:r w:rsidR="00B93042">
        <w:rPr>
          <w:szCs w:val="18"/>
        </w:rPr>
        <w:t>7</w:t>
      </w:r>
      <w:r>
        <w:rPr>
          <w:szCs w:val="18"/>
        </w:rPr>
        <w:t xml:space="preserve"> - </w:t>
      </w:r>
      <w:r w:rsidR="00B93042" w:rsidRPr="00B93042">
        <w:t>Przyjęcie wniosku o zmianę decyzji o warunkach zabudowy</w:t>
      </w:r>
    </w:p>
    <w:p w:rsidR="00CE1516" w:rsidRDefault="00CE1516" w:rsidP="007271F9">
      <w:pPr>
        <w:rPr>
          <w:lang w:eastAsia="pl-PL"/>
        </w:rPr>
      </w:pPr>
    </w:p>
    <w:p w:rsidR="00CE1516" w:rsidRDefault="00CE1516" w:rsidP="00B93042">
      <w:pPr>
        <w:pStyle w:val="Nagwek2"/>
        <w:rPr>
          <w:lang w:eastAsia="pl-PL"/>
        </w:rPr>
      </w:pPr>
      <w:bookmarkStart w:id="11" w:name="_Toc25175140"/>
      <w:r>
        <w:rPr>
          <w:lang w:eastAsia="pl-PL"/>
        </w:rPr>
        <w:t>Proces PB0</w:t>
      </w:r>
      <w:r w:rsidR="00B93042">
        <w:rPr>
          <w:lang w:eastAsia="pl-PL"/>
        </w:rPr>
        <w:t>8</w:t>
      </w:r>
      <w:r>
        <w:rPr>
          <w:lang w:eastAsia="pl-PL"/>
        </w:rPr>
        <w:t xml:space="preserve"> – </w:t>
      </w:r>
      <w:r w:rsidR="00B93042" w:rsidRPr="00B93042">
        <w:rPr>
          <w:lang w:eastAsia="pl-PL"/>
        </w:rPr>
        <w:t>Przyjęcie wniosku o zmianę decyzji o ustaleniu lokalizacji inwestycji celu publicznego</w:t>
      </w:r>
      <w:bookmarkEnd w:id="11"/>
    </w:p>
    <w:p w:rsidR="00CE1516" w:rsidRDefault="00CE1516" w:rsidP="00CE1516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>
        <w:rPr>
          <w:lang w:eastAsia="pl-PL"/>
        </w:rPr>
        <w:t xml:space="preserve">Wniosek </w:t>
      </w:r>
      <w:r w:rsidR="00B93042" w:rsidRPr="00B93042">
        <w:rPr>
          <w:lang w:eastAsia="pl-PL"/>
        </w:rPr>
        <w:t>o zmianę decyzji o ustaleniu lokalizacji inwestycji celu publicznego</w:t>
      </w:r>
      <w:r>
        <w:t xml:space="preserve">”. </w:t>
      </w:r>
      <w:r w:rsidR="003B1B26">
        <w:t xml:space="preserve">Możliwe metody uwierzytelnienia: profil zaufany, podpis kwalifikowany i e-dowód. </w:t>
      </w:r>
      <w:r>
        <w:t xml:space="preserve">Następnie Klient wypełnia e-formularz wniosku </w:t>
      </w:r>
      <w:r w:rsidR="004E6B04" w:rsidRPr="00B93042">
        <w:rPr>
          <w:lang w:eastAsia="pl-PL"/>
        </w:rPr>
        <w:t>o zmianę decyzji o ustaleniu lokalizacji inwestycji celu publicznego</w:t>
      </w:r>
      <w:r>
        <w:rPr>
          <w:lang w:eastAsia="pl-PL"/>
        </w:rPr>
        <w:t xml:space="preserve">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wniosku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</w:t>
      </w:r>
      <w:r w:rsidR="003B1B26">
        <w:rPr>
          <w:lang w:eastAsia="pl-PL"/>
        </w:rPr>
        <w:t xml:space="preserve">Po wypełnieniu wniosku </w:t>
      </w:r>
      <w:r>
        <w:rPr>
          <w:lang w:eastAsia="pl-PL"/>
        </w:rPr>
        <w:t xml:space="preserve">naliczana jest wysokość opłaty, a po jej wniesieniu </w:t>
      </w:r>
      <w:r w:rsidR="003B1B26">
        <w:rPr>
          <w:lang w:eastAsia="pl-PL"/>
        </w:rPr>
        <w:t xml:space="preserve">Klient </w:t>
      </w:r>
      <w:r>
        <w:rPr>
          <w:lang w:eastAsia="pl-PL"/>
        </w:rPr>
        <w:t xml:space="preserve">wysyła wniosek do systemu. </w:t>
      </w:r>
      <w:r w:rsidR="004E6B04">
        <w:rPr>
          <w:lang w:eastAsia="pl-PL"/>
        </w:rPr>
        <w:t>Następnie po</w:t>
      </w:r>
      <w:r w:rsidR="004E6B04" w:rsidRPr="00D151D0">
        <w:rPr>
          <w:lang w:eastAsia="pl-PL"/>
        </w:rPr>
        <w:t xml:space="preserve"> zarejestrowaniu</w:t>
      </w:r>
      <w:r w:rsidR="004E6B04">
        <w:rPr>
          <w:lang w:eastAsia="pl-PL"/>
        </w:rPr>
        <w:t xml:space="preserve"> w systemie </w:t>
      </w:r>
      <w:r w:rsidR="003B1B26" w:rsidRPr="00796C4F">
        <w:rPr>
          <w:lang w:eastAsia="pl-PL"/>
        </w:rPr>
        <w:t>SIP/GIS następuje weryfikacja braków we wniosku (w przypadku ich stwierdzenia zostaje przesłane powiadomienie do Klienta o konieczności uzupełnienia e-formularza)</w:t>
      </w:r>
      <w:r w:rsidR="003B1B26">
        <w:rPr>
          <w:lang w:eastAsia="pl-PL"/>
        </w:rPr>
        <w:t xml:space="preserve">. Uzupełniony </w:t>
      </w:r>
      <w:r w:rsidR="004E6B04">
        <w:rPr>
          <w:lang w:eastAsia="pl-PL"/>
        </w:rPr>
        <w:t>wniosek zostaje przekazany do pracownika odpowiedniej komórki organizacyjnej</w:t>
      </w:r>
      <w:r w:rsidR="003B1B26">
        <w:rPr>
          <w:lang w:eastAsia="pl-PL"/>
        </w:rPr>
        <w:t xml:space="preserve"> (dekretacja w SEOD/EZD)</w:t>
      </w:r>
      <w:r w:rsidR="004E6B04">
        <w:rPr>
          <w:lang w:eastAsia="pl-PL"/>
        </w:rPr>
        <w:t>. Po tym system wysyła do Klienta informacje o statusie wniosku – „przyjęty”.</w:t>
      </w:r>
    </w:p>
    <w:p w:rsidR="00CE1516" w:rsidRDefault="00CE1516" w:rsidP="00CE1516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CE1516" w:rsidRDefault="003B1B26" w:rsidP="00CE1516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 wp14:anchorId="07E0A8E7" wp14:editId="50BC6A2D">
            <wp:extent cx="5760720" cy="3560067"/>
            <wp:effectExtent l="0" t="0" r="0" b="254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" t="2838" r="34121" b="21966"/>
                    <a:stretch/>
                  </pic:blipFill>
                  <pic:spPr bwMode="auto">
                    <a:xfrm>
                      <a:off x="0" y="0"/>
                      <a:ext cx="5760720" cy="356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1516" w:rsidRDefault="00CE1516" w:rsidP="00CE1516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9</w:t>
      </w:r>
      <w:r>
        <w:rPr>
          <w:szCs w:val="18"/>
        </w:rPr>
        <w:fldChar w:fldCharType="end"/>
      </w:r>
      <w:r>
        <w:rPr>
          <w:szCs w:val="18"/>
        </w:rPr>
        <w:t xml:space="preserve"> Diagram procesu PB0</w:t>
      </w:r>
      <w:r w:rsidR="00B93042">
        <w:rPr>
          <w:szCs w:val="18"/>
        </w:rPr>
        <w:t>8</w:t>
      </w:r>
      <w:r>
        <w:rPr>
          <w:szCs w:val="18"/>
        </w:rPr>
        <w:t xml:space="preserve"> - </w:t>
      </w:r>
      <w:r w:rsidR="00B93042" w:rsidRPr="00B93042">
        <w:t>Przyjęcie wniosku o zmianę decyzji o ustaleniu lokalizacji inwestycji celu publicznego</w:t>
      </w:r>
    </w:p>
    <w:p w:rsidR="00CE1516" w:rsidRDefault="00CE1516" w:rsidP="007271F9">
      <w:pPr>
        <w:rPr>
          <w:lang w:eastAsia="pl-PL"/>
        </w:rPr>
      </w:pPr>
    </w:p>
    <w:p w:rsidR="00CE1516" w:rsidRDefault="00B93042" w:rsidP="00B93042">
      <w:pPr>
        <w:pStyle w:val="Nagwek2"/>
        <w:rPr>
          <w:lang w:eastAsia="pl-PL"/>
        </w:rPr>
      </w:pPr>
      <w:bookmarkStart w:id="12" w:name="_Toc25175141"/>
      <w:r>
        <w:rPr>
          <w:lang w:eastAsia="pl-PL"/>
        </w:rPr>
        <w:t>Proces PB09</w:t>
      </w:r>
      <w:r w:rsidR="00CE1516">
        <w:rPr>
          <w:lang w:eastAsia="pl-PL"/>
        </w:rPr>
        <w:t xml:space="preserve"> – </w:t>
      </w:r>
      <w:r w:rsidRPr="00B93042">
        <w:rPr>
          <w:lang w:eastAsia="pl-PL"/>
        </w:rPr>
        <w:t>Przyjęcie wniosku o przeniesienie decyzji o warunkach zabudowy</w:t>
      </w:r>
      <w:bookmarkEnd w:id="12"/>
    </w:p>
    <w:p w:rsidR="00CE1516" w:rsidRDefault="00CE1516" w:rsidP="00CE1516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>
        <w:rPr>
          <w:lang w:eastAsia="pl-PL"/>
        </w:rPr>
        <w:t xml:space="preserve">Wniosek </w:t>
      </w:r>
      <w:r w:rsidR="00B93042" w:rsidRPr="00B93042">
        <w:rPr>
          <w:lang w:eastAsia="pl-PL"/>
        </w:rPr>
        <w:t>o przeniesienie decyzji o warunkach zabudowy</w:t>
      </w:r>
      <w:r>
        <w:t xml:space="preserve">”. </w:t>
      </w:r>
      <w:r w:rsidR="003B1B26">
        <w:t xml:space="preserve">Możliwe metody uwierzytelnienia: profil zaufany, podpis kwalifikowany i e-dowód. </w:t>
      </w:r>
      <w:r>
        <w:t xml:space="preserve">Następnie Klient wypełnia e-formularz wniosku </w:t>
      </w:r>
      <w:r w:rsidR="004E6B04" w:rsidRPr="00B93042">
        <w:rPr>
          <w:lang w:eastAsia="pl-PL"/>
        </w:rPr>
        <w:t>o przeniesienie decyzji o warunkach zabudowy</w:t>
      </w:r>
      <w:r>
        <w:rPr>
          <w:lang w:eastAsia="pl-PL"/>
        </w:rPr>
        <w:t xml:space="preserve">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wniosku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</w:t>
      </w:r>
      <w:r w:rsidR="003B1B26">
        <w:rPr>
          <w:lang w:eastAsia="pl-PL"/>
        </w:rPr>
        <w:t xml:space="preserve">Po wypełnieniu wniosku </w:t>
      </w:r>
      <w:r>
        <w:rPr>
          <w:lang w:eastAsia="pl-PL"/>
        </w:rPr>
        <w:t xml:space="preserve">naliczana jest wysokość opłaty, a po jej wniesieniu </w:t>
      </w:r>
      <w:r w:rsidR="003B1B26">
        <w:rPr>
          <w:lang w:eastAsia="pl-PL"/>
        </w:rPr>
        <w:t xml:space="preserve">Klient </w:t>
      </w:r>
      <w:r>
        <w:rPr>
          <w:lang w:eastAsia="pl-PL"/>
        </w:rPr>
        <w:t xml:space="preserve">wysyła wniosek do systemu. </w:t>
      </w:r>
      <w:r w:rsidR="004E6B04">
        <w:rPr>
          <w:lang w:eastAsia="pl-PL"/>
        </w:rPr>
        <w:t>Następnie po</w:t>
      </w:r>
      <w:r w:rsidR="004E6B04" w:rsidRPr="00D151D0">
        <w:rPr>
          <w:lang w:eastAsia="pl-PL"/>
        </w:rPr>
        <w:t xml:space="preserve"> zarejestrowaniu</w:t>
      </w:r>
      <w:r w:rsidR="004E6B04">
        <w:rPr>
          <w:lang w:eastAsia="pl-PL"/>
        </w:rPr>
        <w:t xml:space="preserve"> w systemie </w:t>
      </w:r>
      <w:r w:rsidR="003B1B26" w:rsidRPr="00796C4F">
        <w:rPr>
          <w:lang w:eastAsia="pl-PL"/>
        </w:rPr>
        <w:t>SIP/GIS następuje weryfikacja braków we wniosku (w przypadku ich stwierdzenia zostaje przesłane powiadomienie do Klienta o konieczności uzupełnienia e-formularza)</w:t>
      </w:r>
      <w:r w:rsidR="003B1B26">
        <w:rPr>
          <w:lang w:eastAsia="pl-PL"/>
        </w:rPr>
        <w:t xml:space="preserve">. Uzupełniony </w:t>
      </w:r>
      <w:r w:rsidR="004E6B04">
        <w:rPr>
          <w:lang w:eastAsia="pl-PL"/>
        </w:rPr>
        <w:t>wniosek zostaje przekazany do pracownika odpowiedniej komórki organizacyjnej</w:t>
      </w:r>
      <w:r w:rsidR="003B1B26">
        <w:rPr>
          <w:lang w:eastAsia="pl-PL"/>
        </w:rPr>
        <w:t xml:space="preserve"> (dekretacja w SEOD/EZD)</w:t>
      </w:r>
      <w:r w:rsidR="004E6B04">
        <w:rPr>
          <w:lang w:eastAsia="pl-PL"/>
        </w:rPr>
        <w:t>. Po tym system wysyła do Klienta informacje o statusie wniosku – „przyjęty”.</w:t>
      </w:r>
    </w:p>
    <w:p w:rsidR="00CE1516" w:rsidRDefault="00CE1516" w:rsidP="00CE1516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CE1516" w:rsidRDefault="003B1B26" w:rsidP="00CE1516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 wp14:anchorId="07E0A8E7" wp14:editId="50BC6A2D">
            <wp:extent cx="5760720" cy="3560067"/>
            <wp:effectExtent l="0" t="0" r="0" b="254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" t="2838" r="34121" b="21966"/>
                    <a:stretch/>
                  </pic:blipFill>
                  <pic:spPr bwMode="auto">
                    <a:xfrm>
                      <a:off x="0" y="0"/>
                      <a:ext cx="5760720" cy="356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1516" w:rsidRDefault="00CE1516" w:rsidP="00CE1516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10</w:t>
      </w:r>
      <w:r>
        <w:rPr>
          <w:szCs w:val="18"/>
        </w:rPr>
        <w:fldChar w:fldCharType="end"/>
      </w:r>
      <w:r>
        <w:rPr>
          <w:szCs w:val="18"/>
        </w:rPr>
        <w:t xml:space="preserve"> Diagram procesu PB0</w:t>
      </w:r>
      <w:r w:rsidR="00B93042">
        <w:rPr>
          <w:szCs w:val="18"/>
        </w:rPr>
        <w:t>9</w:t>
      </w:r>
      <w:r>
        <w:rPr>
          <w:szCs w:val="18"/>
        </w:rPr>
        <w:t xml:space="preserve"> - </w:t>
      </w:r>
      <w:r w:rsidR="00B93042" w:rsidRPr="00B93042">
        <w:t>Przyjęcie wniosku o przeniesienie decyzji o warunkach zabudowy</w:t>
      </w:r>
    </w:p>
    <w:p w:rsidR="00CE1516" w:rsidRDefault="00CE1516" w:rsidP="007271F9">
      <w:pPr>
        <w:rPr>
          <w:lang w:eastAsia="pl-PL"/>
        </w:rPr>
      </w:pPr>
    </w:p>
    <w:p w:rsidR="00CE1516" w:rsidRDefault="00CE1516" w:rsidP="00B93042">
      <w:pPr>
        <w:pStyle w:val="Nagwek2"/>
        <w:rPr>
          <w:lang w:eastAsia="pl-PL"/>
        </w:rPr>
      </w:pPr>
      <w:bookmarkStart w:id="13" w:name="_Toc25175142"/>
      <w:r>
        <w:rPr>
          <w:lang w:eastAsia="pl-PL"/>
        </w:rPr>
        <w:t>Proces PB</w:t>
      </w:r>
      <w:r w:rsidR="00B93042">
        <w:rPr>
          <w:lang w:eastAsia="pl-PL"/>
        </w:rPr>
        <w:t>10</w:t>
      </w:r>
      <w:r>
        <w:rPr>
          <w:lang w:eastAsia="pl-PL"/>
        </w:rPr>
        <w:t xml:space="preserve"> – </w:t>
      </w:r>
      <w:r w:rsidR="00B93042" w:rsidRPr="00B93042">
        <w:rPr>
          <w:lang w:eastAsia="pl-PL"/>
        </w:rPr>
        <w:t>Przyjęcie wniosku o przeniesienie decyzji o ustaleniu lokalizacji inwestycji celu publicznego</w:t>
      </w:r>
      <w:bookmarkEnd w:id="13"/>
    </w:p>
    <w:p w:rsidR="00CE1516" w:rsidRDefault="00CE1516" w:rsidP="00CE1516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>
        <w:rPr>
          <w:lang w:eastAsia="pl-PL"/>
        </w:rPr>
        <w:t xml:space="preserve">Wniosek </w:t>
      </w:r>
      <w:r w:rsidR="00B93042" w:rsidRPr="00B93042">
        <w:rPr>
          <w:lang w:eastAsia="pl-PL"/>
        </w:rPr>
        <w:t>o przeniesienie decyzji o ustaleniu lokalizacji inwestycji celu publicznego</w:t>
      </w:r>
      <w:r>
        <w:t xml:space="preserve">”. </w:t>
      </w:r>
      <w:r w:rsidR="003B1B26">
        <w:t xml:space="preserve">Możliwe metody uwierzytelnienia: profil zaufany, podpis kwalifikowany i e-dowód. </w:t>
      </w:r>
      <w:r>
        <w:t xml:space="preserve">Następnie Klient wypełnia e-formularz wniosku </w:t>
      </w:r>
      <w:r w:rsidR="004E6B04" w:rsidRPr="00B93042">
        <w:rPr>
          <w:lang w:eastAsia="pl-PL"/>
        </w:rPr>
        <w:t>o przeniesienie decyzji o ustaleniu lokalizacji inwestycji celu publicznego</w:t>
      </w:r>
      <w:r>
        <w:rPr>
          <w:lang w:eastAsia="pl-PL"/>
        </w:rPr>
        <w:t xml:space="preserve">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wniosku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</w:t>
      </w:r>
      <w:r w:rsidR="003B1B26">
        <w:rPr>
          <w:lang w:eastAsia="pl-PL"/>
        </w:rPr>
        <w:t xml:space="preserve">Po wypełnieniu wniosku </w:t>
      </w:r>
      <w:r>
        <w:rPr>
          <w:lang w:eastAsia="pl-PL"/>
        </w:rPr>
        <w:t>naliczana jest wysokość opłaty, a po jej wniesieniu</w:t>
      </w:r>
      <w:r w:rsidR="003B1B26">
        <w:rPr>
          <w:lang w:eastAsia="pl-PL"/>
        </w:rPr>
        <w:t xml:space="preserve"> Klient</w:t>
      </w:r>
      <w:r>
        <w:rPr>
          <w:lang w:eastAsia="pl-PL"/>
        </w:rPr>
        <w:t xml:space="preserve"> wysyła wniosek do systemu. </w:t>
      </w:r>
      <w:r w:rsidR="004E6B04">
        <w:rPr>
          <w:lang w:eastAsia="pl-PL"/>
        </w:rPr>
        <w:t>Następnie po</w:t>
      </w:r>
      <w:r w:rsidR="004E6B04" w:rsidRPr="00D151D0">
        <w:rPr>
          <w:lang w:eastAsia="pl-PL"/>
        </w:rPr>
        <w:t xml:space="preserve"> zarejestrowaniu</w:t>
      </w:r>
      <w:r w:rsidR="004E6B04">
        <w:rPr>
          <w:lang w:eastAsia="pl-PL"/>
        </w:rPr>
        <w:t xml:space="preserve"> w systemie </w:t>
      </w:r>
      <w:r w:rsidR="003B1B26" w:rsidRPr="00796C4F">
        <w:rPr>
          <w:lang w:eastAsia="pl-PL"/>
        </w:rPr>
        <w:t>SIP/GIS następuje weryfikacja braków we wniosku (w przypadku ich stwierdzenia zostaje przesłane powiadomienie do Klienta o konieczności uzupełnienia e-formularza)</w:t>
      </w:r>
      <w:r w:rsidR="003B1B26">
        <w:rPr>
          <w:lang w:eastAsia="pl-PL"/>
        </w:rPr>
        <w:t xml:space="preserve">. Uzupełniony </w:t>
      </w:r>
      <w:r w:rsidR="004E6B04">
        <w:rPr>
          <w:lang w:eastAsia="pl-PL"/>
        </w:rPr>
        <w:t>wniosek zostaje przekazany do pracownika odpowiedniej komórki organizacyjnej</w:t>
      </w:r>
      <w:r w:rsidR="003B1B26">
        <w:rPr>
          <w:lang w:eastAsia="pl-PL"/>
        </w:rPr>
        <w:t xml:space="preserve"> (dekretacja w SEOD/EZD)</w:t>
      </w:r>
      <w:r w:rsidR="004E6B04">
        <w:rPr>
          <w:lang w:eastAsia="pl-PL"/>
        </w:rPr>
        <w:t>. Po tym system wysyła do Klienta informacje o statusie wniosku – „przyjęty”.</w:t>
      </w:r>
    </w:p>
    <w:p w:rsidR="00CE1516" w:rsidRDefault="00CE1516" w:rsidP="00CE1516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CE1516" w:rsidRDefault="003B1B26" w:rsidP="00CE1516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 wp14:anchorId="07E0A8E7" wp14:editId="50BC6A2D">
            <wp:extent cx="5760720" cy="3560067"/>
            <wp:effectExtent l="0" t="0" r="0" b="254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" t="2838" r="34121" b="21966"/>
                    <a:stretch/>
                  </pic:blipFill>
                  <pic:spPr bwMode="auto">
                    <a:xfrm>
                      <a:off x="0" y="0"/>
                      <a:ext cx="5760720" cy="356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1516" w:rsidRDefault="00CE1516" w:rsidP="00CE1516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11</w:t>
      </w:r>
      <w:r>
        <w:rPr>
          <w:szCs w:val="18"/>
        </w:rPr>
        <w:fldChar w:fldCharType="end"/>
      </w:r>
      <w:r w:rsidR="00B93042">
        <w:rPr>
          <w:szCs w:val="18"/>
        </w:rPr>
        <w:t xml:space="preserve"> Diagram procesu PB10</w:t>
      </w:r>
      <w:r>
        <w:rPr>
          <w:szCs w:val="18"/>
        </w:rPr>
        <w:t xml:space="preserve"> - </w:t>
      </w:r>
      <w:r w:rsidR="00B93042" w:rsidRPr="00B93042">
        <w:t>Przyjęcie wniosku o przeniesienie decyzji o ustaleniu lokalizacji inwestycji celu publicznego</w:t>
      </w:r>
    </w:p>
    <w:p w:rsidR="00CE1516" w:rsidRPr="00225D5F" w:rsidRDefault="00CE1516" w:rsidP="007271F9">
      <w:pPr>
        <w:rPr>
          <w:lang w:eastAsia="pl-PL"/>
        </w:rPr>
      </w:pPr>
    </w:p>
    <w:p w:rsidR="008B4A82" w:rsidRDefault="00B93042" w:rsidP="00B93042">
      <w:pPr>
        <w:pStyle w:val="Nagwek2"/>
        <w:rPr>
          <w:lang w:eastAsia="pl-PL"/>
        </w:rPr>
      </w:pPr>
      <w:bookmarkStart w:id="14" w:name="_Toc25175143"/>
      <w:r>
        <w:rPr>
          <w:lang w:eastAsia="pl-PL"/>
        </w:rPr>
        <w:t xml:space="preserve">Proces PB11 – </w:t>
      </w:r>
      <w:r w:rsidRPr="00B93042">
        <w:rPr>
          <w:lang w:eastAsia="pl-PL"/>
        </w:rPr>
        <w:t>Przyjęcie wniosku o ustalenie numeru porządkowego budynku</w:t>
      </w:r>
      <w:bookmarkEnd w:id="14"/>
    </w:p>
    <w:p w:rsidR="004E6B04" w:rsidRDefault="004E6B04" w:rsidP="004E6B04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>
        <w:rPr>
          <w:lang w:eastAsia="pl-PL"/>
        </w:rPr>
        <w:t xml:space="preserve">Wniosek </w:t>
      </w:r>
      <w:r w:rsidRPr="00B93042">
        <w:rPr>
          <w:lang w:eastAsia="pl-PL"/>
        </w:rPr>
        <w:t>o ustalenie numeru porządkowego budynku</w:t>
      </w:r>
      <w:r>
        <w:t xml:space="preserve">”. </w:t>
      </w:r>
      <w:r w:rsidR="00024BFA">
        <w:t xml:space="preserve">Możliwe metody uwierzytelnienia: profil zaufany, podpis kwalifikowany i e-dowód. </w:t>
      </w:r>
      <w:r>
        <w:t xml:space="preserve">Następnie Klient wypełnia e-formularz wniosku </w:t>
      </w:r>
      <w:r w:rsidRPr="00B93042">
        <w:rPr>
          <w:lang w:eastAsia="pl-PL"/>
        </w:rPr>
        <w:t>o ustalenie numeru porządkowego budynku</w:t>
      </w:r>
      <w:r>
        <w:rPr>
          <w:lang w:eastAsia="pl-PL"/>
        </w:rPr>
        <w:t xml:space="preserve">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wniosku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Klient wysyła wniosek do systemu. Następnie po</w:t>
      </w:r>
      <w:r w:rsidRPr="00D151D0">
        <w:rPr>
          <w:lang w:eastAsia="pl-PL"/>
        </w:rPr>
        <w:t xml:space="preserve"> zarejestrowaniu</w:t>
      </w:r>
      <w:r>
        <w:rPr>
          <w:lang w:eastAsia="pl-PL"/>
        </w:rPr>
        <w:t xml:space="preserve"> w systemie </w:t>
      </w:r>
      <w:r w:rsidR="003901F0" w:rsidRPr="00796C4F">
        <w:rPr>
          <w:lang w:eastAsia="pl-PL"/>
        </w:rPr>
        <w:t>SIP/GIS następuje weryfikacja braków we wniosku (w przypadku ich stwierdzenia zostaje przesłane powiadomienie do Klienta o konieczności uzupełnienia e-formularza)</w:t>
      </w:r>
      <w:r w:rsidR="003901F0">
        <w:rPr>
          <w:lang w:eastAsia="pl-PL"/>
        </w:rPr>
        <w:t xml:space="preserve">. Uzupełniony </w:t>
      </w:r>
      <w:r>
        <w:rPr>
          <w:lang w:eastAsia="pl-PL"/>
        </w:rPr>
        <w:t>wniosek zostaje przekazany do pracownika odpowiedniej komórki organizacyjnej</w:t>
      </w:r>
      <w:r w:rsidR="003901F0">
        <w:rPr>
          <w:lang w:eastAsia="pl-PL"/>
        </w:rPr>
        <w:t xml:space="preserve"> (dekretacja w SEOD/EZD)</w:t>
      </w:r>
      <w:r>
        <w:rPr>
          <w:lang w:eastAsia="pl-PL"/>
        </w:rPr>
        <w:t>. Po tym system wysyła do Klienta informacje o statusie wniosku – „przyjęty”.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7271F9" w:rsidRDefault="00F4071C" w:rsidP="004E6B04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056415" cy="3149170"/>
            <wp:effectExtent l="0" t="0" r="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" t="3003" r="34288" b="21732"/>
                    <a:stretch/>
                  </pic:blipFill>
                  <pic:spPr bwMode="auto">
                    <a:xfrm>
                      <a:off x="0" y="0"/>
                      <a:ext cx="5060002" cy="3151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71F9" w:rsidRDefault="007271F9" w:rsidP="007271F9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12</w:t>
      </w:r>
      <w:r>
        <w:rPr>
          <w:szCs w:val="18"/>
        </w:rPr>
        <w:fldChar w:fldCharType="end"/>
      </w:r>
      <w:r w:rsidR="00B93042">
        <w:rPr>
          <w:szCs w:val="18"/>
        </w:rPr>
        <w:t xml:space="preserve"> Diagram procesu PB11</w:t>
      </w:r>
      <w:r>
        <w:rPr>
          <w:szCs w:val="18"/>
        </w:rPr>
        <w:t xml:space="preserve"> - </w:t>
      </w:r>
      <w:r w:rsidR="00B93042" w:rsidRPr="00B93042">
        <w:t>Przyjęcie wniosku o ustalenie numeru porządkowego budynku</w:t>
      </w:r>
    </w:p>
    <w:p w:rsidR="007271F9" w:rsidRPr="00225D5F" w:rsidRDefault="007271F9" w:rsidP="007271F9">
      <w:pPr>
        <w:rPr>
          <w:lang w:eastAsia="pl-PL"/>
        </w:rPr>
      </w:pPr>
    </w:p>
    <w:p w:rsidR="008B4A82" w:rsidRDefault="008B4A82" w:rsidP="009F0453">
      <w:pPr>
        <w:pStyle w:val="Nagwek2"/>
        <w:rPr>
          <w:lang w:eastAsia="pl-PL"/>
        </w:rPr>
      </w:pPr>
      <w:bookmarkStart w:id="15" w:name="_Toc25175144"/>
      <w:r>
        <w:rPr>
          <w:lang w:eastAsia="pl-PL"/>
        </w:rPr>
        <w:t>Proces PB12 –</w:t>
      </w:r>
      <w:r w:rsidR="009F0453">
        <w:rPr>
          <w:lang w:eastAsia="pl-PL"/>
        </w:rPr>
        <w:t xml:space="preserve"> </w:t>
      </w:r>
      <w:r w:rsidR="009F0453" w:rsidRPr="009F0453">
        <w:rPr>
          <w:lang w:eastAsia="pl-PL"/>
        </w:rPr>
        <w:t>Wydanie zezwolenia na sprzedaż napojów alkoholowych</w:t>
      </w:r>
      <w:bookmarkEnd w:id="15"/>
    </w:p>
    <w:p w:rsidR="00A86AA9" w:rsidRPr="00D714BC" w:rsidRDefault="00A86AA9" w:rsidP="009F0453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>
        <w:rPr>
          <w:lang w:eastAsia="pl-PL"/>
        </w:rPr>
        <w:t xml:space="preserve">Wniosek </w:t>
      </w:r>
      <w:r w:rsidRPr="00B93042">
        <w:rPr>
          <w:lang w:eastAsia="pl-PL"/>
        </w:rPr>
        <w:t xml:space="preserve">o </w:t>
      </w:r>
      <w:r w:rsidR="00D714BC">
        <w:rPr>
          <w:lang w:eastAsia="pl-PL"/>
        </w:rPr>
        <w:t xml:space="preserve">wydanie </w:t>
      </w:r>
      <w:r w:rsidR="00D714BC" w:rsidRPr="009F0453">
        <w:rPr>
          <w:lang w:eastAsia="pl-PL"/>
        </w:rPr>
        <w:t>zezwolenia na sprzedaż napojów alkoholowych</w:t>
      </w:r>
      <w:r>
        <w:t xml:space="preserve">”. </w:t>
      </w:r>
      <w:r w:rsidR="005D7CA5">
        <w:t xml:space="preserve">Możliwe metody uwierzytelnienia: profil zaufany, podpis kwalifikowany i e-dowód. </w:t>
      </w:r>
      <w:r>
        <w:t xml:space="preserve">Następnie Klient wypełnia e-formularz wniosku </w:t>
      </w:r>
      <w:r w:rsidRPr="00B93042">
        <w:rPr>
          <w:lang w:eastAsia="pl-PL"/>
        </w:rPr>
        <w:t xml:space="preserve">o </w:t>
      </w:r>
      <w:r w:rsidR="00D714BC">
        <w:rPr>
          <w:lang w:eastAsia="pl-PL"/>
        </w:rPr>
        <w:t xml:space="preserve">wydanie </w:t>
      </w:r>
      <w:r w:rsidR="00D714BC" w:rsidRPr="009F0453">
        <w:rPr>
          <w:lang w:eastAsia="pl-PL"/>
        </w:rPr>
        <w:t>zezwolenia na sprzedaż napojów alkoholowych</w:t>
      </w:r>
      <w:r>
        <w:rPr>
          <w:lang w:eastAsia="pl-PL"/>
        </w:rPr>
        <w:t xml:space="preserve">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wniosku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Klient wysyła wniosek do systemu. Następnie po</w:t>
      </w:r>
      <w:r w:rsidRPr="00D151D0">
        <w:rPr>
          <w:lang w:eastAsia="pl-PL"/>
        </w:rPr>
        <w:t xml:space="preserve"> zarejestrowaniu</w:t>
      </w:r>
      <w:r>
        <w:rPr>
          <w:lang w:eastAsia="pl-PL"/>
        </w:rPr>
        <w:t xml:space="preserve"> w systemie </w:t>
      </w:r>
      <w:r w:rsidR="005D7CA5" w:rsidRPr="00796C4F">
        <w:rPr>
          <w:lang w:eastAsia="pl-PL"/>
        </w:rPr>
        <w:t>SIP/GIS następuje weryfikacja braków we wniosku (w przypadku ich stwierdzenia zostaje przesłane powiadomienie do Klienta o konieczności uzupełnienia e-formularza)</w:t>
      </w:r>
      <w:r w:rsidR="005D7CA5">
        <w:rPr>
          <w:lang w:eastAsia="pl-PL"/>
        </w:rPr>
        <w:t xml:space="preserve">. Uzupełniony </w:t>
      </w:r>
      <w:r>
        <w:rPr>
          <w:lang w:eastAsia="pl-PL"/>
        </w:rPr>
        <w:t>wniosek zostaje przekazany do pracownika odpowiedniej komórki organizacyjnej</w:t>
      </w:r>
      <w:r w:rsidR="00D714BC">
        <w:rPr>
          <w:lang w:eastAsia="pl-PL"/>
        </w:rPr>
        <w:t xml:space="preserve"> </w:t>
      </w:r>
      <w:r w:rsidR="005D7CA5">
        <w:rPr>
          <w:lang w:eastAsia="pl-PL"/>
        </w:rPr>
        <w:t xml:space="preserve">(dekretacja w SEOD/EZD). Po tym system wysyła do Klienta informacje o statusie wniosku – „przyjęty”. </w:t>
      </w:r>
    </w:p>
    <w:p w:rsidR="00C31B9D" w:rsidRDefault="007271F9" w:rsidP="009F0453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7271F9" w:rsidRDefault="005D7CA5" w:rsidP="005D643D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693229" cy="3109816"/>
            <wp:effectExtent l="0" t="0" r="3175" b="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1" t="3139" r="32513" b="21483"/>
                    <a:stretch/>
                  </pic:blipFill>
                  <pic:spPr bwMode="auto">
                    <a:xfrm>
                      <a:off x="0" y="0"/>
                      <a:ext cx="5695379" cy="311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1B9D" w:rsidRDefault="00C31B9D" w:rsidP="00C31B9D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13</w:t>
      </w:r>
      <w:r>
        <w:rPr>
          <w:szCs w:val="18"/>
        </w:rPr>
        <w:fldChar w:fldCharType="end"/>
      </w:r>
      <w:r>
        <w:rPr>
          <w:szCs w:val="18"/>
        </w:rPr>
        <w:t xml:space="preserve"> Diagram procesu PB12 - </w:t>
      </w:r>
      <w:r w:rsidRPr="009F0453">
        <w:t>Wydanie zezwolenia na sprzedaż napojów alkoholowych</w:t>
      </w:r>
    </w:p>
    <w:p w:rsidR="00C31B9D" w:rsidRPr="009F0453" w:rsidRDefault="00C31B9D" w:rsidP="009F0453">
      <w:pPr>
        <w:rPr>
          <w:lang w:eastAsia="pl-PL"/>
        </w:rPr>
      </w:pPr>
    </w:p>
    <w:p w:rsidR="008B4A82" w:rsidRDefault="00D714BC" w:rsidP="00D714BC">
      <w:pPr>
        <w:pStyle w:val="Nagwek2"/>
        <w:rPr>
          <w:lang w:eastAsia="pl-PL"/>
        </w:rPr>
      </w:pPr>
      <w:bookmarkStart w:id="16" w:name="_Toc25175145"/>
      <w:r>
        <w:rPr>
          <w:lang w:eastAsia="pl-PL"/>
        </w:rPr>
        <w:t xml:space="preserve">Proces PB13 – </w:t>
      </w:r>
      <w:r w:rsidRPr="00D714BC">
        <w:rPr>
          <w:lang w:eastAsia="pl-PL"/>
        </w:rPr>
        <w:t>Przyjęcie zgłoszenia o awarii latarni ulicznej</w:t>
      </w:r>
      <w:bookmarkEnd w:id="16"/>
    </w:p>
    <w:p w:rsidR="00306068" w:rsidRDefault="00306068" w:rsidP="00306068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>
        <w:rPr>
          <w:lang w:eastAsia="pl-PL"/>
        </w:rPr>
        <w:t>Z</w:t>
      </w:r>
      <w:r w:rsidRPr="00306068">
        <w:rPr>
          <w:lang w:eastAsia="pl-PL"/>
        </w:rPr>
        <w:t>głoszeni</w:t>
      </w:r>
      <w:r>
        <w:rPr>
          <w:lang w:eastAsia="pl-PL"/>
        </w:rPr>
        <w:t>e</w:t>
      </w:r>
      <w:r w:rsidRPr="00306068">
        <w:rPr>
          <w:lang w:eastAsia="pl-PL"/>
        </w:rPr>
        <w:t xml:space="preserve"> o awarii latarni ulicznej</w:t>
      </w:r>
      <w:r>
        <w:t xml:space="preserve">”. Następnie Klient wypełnia e-formularz </w:t>
      </w:r>
      <w:r>
        <w:rPr>
          <w:lang w:eastAsia="pl-PL"/>
        </w:rPr>
        <w:t>zgłoszenia</w:t>
      </w:r>
      <w:r w:rsidRPr="00306068">
        <w:rPr>
          <w:lang w:eastAsia="pl-PL"/>
        </w:rPr>
        <w:t xml:space="preserve"> o awarii latarni ulicznej</w:t>
      </w:r>
      <w:r>
        <w:rPr>
          <w:lang w:eastAsia="pl-PL"/>
        </w:rPr>
        <w:t xml:space="preserve">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zgłoszenia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Następnie po</w:t>
      </w:r>
      <w:r w:rsidRPr="00D151D0">
        <w:rPr>
          <w:lang w:eastAsia="pl-PL"/>
        </w:rPr>
        <w:t xml:space="preserve"> zarejestrowaniu</w:t>
      </w:r>
      <w:r>
        <w:rPr>
          <w:lang w:eastAsia="pl-PL"/>
        </w:rPr>
        <w:t xml:space="preserve"> w systemie zgłoszenie zostaje przekazane do pracownika odpowiedniej komórki organizacyjnej. Po tym system wysyła do Klienta informacje o przyjęciu/bądź odrzuceniu zgłoszenia.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7271F9" w:rsidRDefault="00306068" w:rsidP="00306068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4770120" cy="4045807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" t="2902" r="37963" b="21465"/>
                    <a:stretch/>
                  </pic:blipFill>
                  <pic:spPr bwMode="auto">
                    <a:xfrm>
                      <a:off x="0" y="0"/>
                      <a:ext cx="4770308" cy="4045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71F9" w:rsidRDefault="007271F9" w:rsidP="007271F9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14</w:t>
      </w:r>
      <w:r>
        <w:rPr>
          <w:szCs w:val="18"/>
        </w:rPr>
        <w:fldChar w:fldCharType="end"/>
      </w:r>
      <w:r>
        <w:rPr>
          <w:szCs w:val="18"/>
        </w:rPr>
        <w:t xml:space="preserve"> Diagram procesu PB</w:t>
      </w:r>
      <w:r w:rsidR="00D714BC">
        <w:rPr>
          <w:szCs w:val="18"/>
        </w:rPr>
        <w:t>13</w:t>
      </w:r>
      <w:r>
        <w:rPr>
          <w:szCs w:val="18"/>
        </w:rPr>
        <w:t xml:space="preserve"> - </w:t>
      </w:r>
      <w:r w:rsidR="00D714BC" w:rsidRPr="00D714BC">
        <w:t>Przyjęcie zgłoszenia o awarii latarni ulicznej</w:t>
      </w:r>
    </w:p>
    <w:p w:rsidR="007271F9" w:rsidRPr="00225D5F" w:rsidRDefault="007271F9" w:rsidP="007271F9">
      <w:pPr>
        <w:rPr>
          <w:lang w:eastAsia="pl-PL"/>
        </w:rPr>
      </w:pPr>
    </w:p>
    <w:p w:rsidR="008B4A82" w:rsidRDefault="008B4A82" w:rsidP="00042ACC">
      <w:pPr>
        <w:pStyle w:val="Nagwek2"/>
        <w:rPr>
          <w:lang w:eastAsia="pl-PL"/>
        </w:rPr>
      </w:pPr>
      <w:bookmarkStart w:id="17" w:name="_Toc25175146"/>
      <w:r>
        <w:rPr>
          <w:lang w:eastAsia="pl-PL"/>
        </w:rPr>
        <w:t xml:space="preserve">Proces PB14 – </w:t>
      </w:r>
      <w:r w:rsidR="00042ACC" w:rsidRPr="00042ACC">
        <w:rPr>
          <w:lang w:eastAsia="pl-PL"/>
        </w:rPr>
        <w:t>Procesy związane z opłatami za gospodarowanie odpadami komunalnymi</w:t>
      </w:r>
      <w:bookmarkEnd w:id="17"/>
    </w:p>
    <w:p w:rsidR="00042ACC" w:rsidRDefault="00042ACC" w:rsidP="00042ACC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</w:t>
      </w:r>
      <w:r>
        <w:rPr>
          <w:lang w:eastAsia="pl-PL"/>
        </w:rPr>
        <w:t xml:space="preserve">: </w:t>
      </w:r>
      <w:r w:rsidRPr="0070477B">
        <w:rPr>
          <w:rFonts w:eastAsia="Calibri" w:cs="Arial"/>
        </w:rPr>
        <w:t>Deklaracja o wysokości opłaty za gospodarowanie odpadami komunalnymi</w:t>
      </w:r>
      <w:r w:rsidRPr="0070477B">
        <w:rPr>
          <w:lang w:eastAsia="pl-PL"/>
        </w:rPr>
        <w:t>.</w:t>
      </w:r>
      <w:r w:rsidRPr="00C96A2C">
        <w:rPr>
          <w:lang w:eastAsia="pl-PL"/>
        </w:rPr>
        <w:t xml:space="preserve"> Po zalogowaniu</w:t>
      </w:r>
      <w:r>
        <w:rPr>
          <w:lang w:eastAsia="pl-PL"/>
        </w:rPr>
        <w:t xml:space="preserve"> </w:t>
      </w:r>
      <w:r w:rsidRPr="00867184">
        <w:rPr>
          <w:lang w:eastAsia="pl-PL"/>
        </w:rPr>
        <w:t xml:space="preserve">Użytkownik </w:t>
      </w:r>
      <w:r>
        <w:t>ma do wyboru jeden z trzech dostępnych paneli/opcji</w:t>
      </w:r>
      <w:r>
        <w:rPr>
          <w:lang w:eastAsia="pl-PL"/>
        </w:rPr>
        <w:t>: „Deklaracje”, „Płatności”.</w:t>
      </w:r>
    </w:p>
    <w:p w:rsidR="00042ACC" w:rsidRDefault="00042ACC" w:rsidP="00042ACC">
      <w:pPr>
        <w:rPr>
          <w:lang w:eastAsia="pl-PL"/>
        </w:rPr>
      </w:pPr>
      <w:r>
        <w:rPr>
          <w:lang w:eastAsia="pl-PL"/>
        </w:rPr>
        <w:t xml:space="preserve">Po wybraniu „Deklaracje” </w:t>
      </w:r>
      <w:r w:rsidRPr="00C96A2C">
        <w:rPr>
          <w:lang w:eastAsia="pl-PL"/>
        </w:rPr>
        <w:t>Użytkownik</w:t>
      </w:r>
      <w:r>
        <w:rPr>
          <w:lang w:eastAsia="pl-PL"/>
        </w:rPr>
        <w:t xml:space="preserve"> </w:t>
      </w:r>
      <w:r w:rsidRPr="000767DA">
        <w:rPr>
          <w:lang w:eastAsia="pl-PL"/>
        </w:rPr>
        <w:t xml:space="preserve">wypełnia </w:t>
      </w:r>
      <w:r>
        <w:rPr>
          <w:lang w:eastAsia="pl-PL"/>
        </w:rPr>
        <w:t>e-</w:t>
      </w:r>
      <w:r w:rsidRPr="000767DA">
        <w:rPr>
          <w:lang w:eastAsia="pl-PL"/>
        </w:rPr>
        <w:t xml:space="preserve">formularz </w:t>
      </w:r>
      <w:r>
        <w:rPr>
          <w:lang w:eastAsia="pl-PL"/>
        </w:rPr>
        <w:t>deklaracji</w:t>
      </w:r>
      <w:r w:rsidR="0070477B">
        <w:rPr>
          <w:lang w:eastAsia="pl-PL"/>
        </w:rPr>
        <w:t xml:space="preserve">. </w:t>
      </w:r>
      <w:r w:rsidR="0070477B">
        <w:t>Możliwe metody uwierzytelnienia: profil zaufany, podpis kwalifikowany i e-dowód.</w:t>
      </w:r>
      <w:r>
        <w:t xml:space="preserve"> </w:t>
      </w:r>
      <w:r w:rsidR="0070477B">
        <w:t>E</w:t>
      </w:r>
      <w:r>
        <w:t>-formularz jest przesyłany do systemu Urzędu, gdzie zostaje zarejestrowany. Następuje zmiana statusu deklaracji na „złożona”. Następnie Użytkownik wewnętrzny (pracownik) proceduje sprawę i wprowadza do systemu wyniki. System automatycznie nalicza i przypisuje do konta wysokość opłaty oraz równocześnie przesyła powiadomienie do Użytkownika (Klienta) o naliczonych opłatach.</w:t>
      </w:r>
    </w:p>
    <w:p w:rsidR="00042ACC" w:rsidRDefault="00042ACC" w:rsidP="007271F9">
      <w:pPr>
        <w:rPr>
          <w:lang w:eastAsia="pl-PL"/>
        </w:rPr>
      </w:pPr>
      <w:r>
        <w:rPr>
          <w:lang w:eastAsia="pl-PL"/>
        </w:rPr>
        <w:t xml:space="preserve">Po wybraniu „Płatności” system </w:t>
      </w:r>
      <w:r w:rsidRPr="00F22E81">
        <w:rPr>
          <w:lang w:eastAsia="pl-PL"/>
        </w:rPr>
        <w:t>odczyt</w:t>
      </w:r>
      <w:r>
        <w:rPr>
          <w:lang w:eastAsia="pl-PL"/>
        </w:rPr>
        <w:t>uje i udostępnia</w:t>
      </w:r>
      <w:r w:rsidRPr="00F22E81">
        <w:rPr>
          <w:lang w:eastAsia="pl-PL"/>
        </w:rPr>
        <w:t xml:space="preserve"> naliczenia </w:t>
      </w:r>
      <w:r>
        <w:rPr>
          <w:lang w:eastAsia="pl-PL"/>
        </w:rPr>
        <w:t>wraz ze</w:t>
      </w:r>
      <w:r w:rsidRPr="00F22E81">
        <w:rPr>
          <w:lang w:eastAsia="pl-PL"/>
        </w:rPr>
        <w:t xml:space="preserve"> status</w:t>
      </w:r>
      <w:r>
        <w:rPr>
          <w:lang w:eastAsia="pl-PL"/>
        </w:rPr>
        <w:t>em</w:t>
      </w:r>
      <w:r w:rsidRPr="00F22E81">
        <w:rPr>
          <w:lang w:eastAsia="pl-PL"/>
        </w:rPr>
        <w:t xml:space="preserve"> płatności.</w:t>
      </w:r>
      <w:r>
        <w:rPr>
          <w:lang w:eastAsia="pl-PL"/>
        </w:rPr>
        <w:t xml:space="preserve"> </w:t>
      </w:r>
      <w:r w:rsidRPr="00F22E81">
        <w:rPr>
          <w:lang w:eastAsia="pl-PL"/>
        </w:rPr>
        <w:t xml:space="preserve">Użytkownik ma możliwość podglądu przypisanych opłat oraz wykonania płatności </w:t>
      </w:r>
      <w:r>
        <w:rPr>
          <w:lang w:eastAsia="pl-PL"/>
        </w:rPr>
        <w:t>online.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7271F9" w:rsidRDefault="0070477B" w:rsidP="00042ACC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816600" cy="2467649"/>
            <wp:effectExtent l="0" t="0" r="0" b="889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3" t="3091" r="29879" b="22171"/>
                    <a:stretch/>
                  </pic:blipFill>
                  <pic:spPr bwMode="auto">
                    <a:xfrm>
                      <a:off x="0" y="0"/>
                      <a:ext cx="5817884" cy="2468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71F9" w:rsidRDefault="007271F9" w:rsidP="007271F9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15</w:t>
      </w:r>
      <w:r>
        <w:rPr>
          <w:szCs w:val="18"/>
        </w:rPr>
        <w:fldChar w:fldCharType="end"/>
      </w:r>
      <w:r>
        <w:rPr>
          <w:szCs w:val="18"/>
        </w:rPr>
        <w:t xml:space="preserve"> Diagram procesu PB04 - </w:t>
      </w:r>
      <w:r w:rsidRPr="00C31B9D">
        <w:t>Wydanie wypisu i wyrysu ze Studium Uwarunkowań i Kierunków Zagospodarowania Przestrzennego</w:t>
      </w:r>
    </w:p>
    <w:p w:rsidR="007271F9" w:rsidRPr="00225D5F" w:rsidRDefault="007271F9" w:rsidP="007271F9">
      <w:pPr>
        <w:rPr>
          <w:lang w:eastAsia="pl-PL"/>
        </w:rPr>
      </w:pPr>
    </w:p>
    <w:p w:rsidR="008B4A82" w:rsidRDefault="008B4A82" w:rsidP="009F0453">
      <w:pPr>
        <w:pStyle w:val="Nagwek2"/>
        <w:rPr>
          <w:lang w:eastAsia="pl-PL"/>
        </w:rPr>
      </w:pPr>
      <w:bookmarkStart w:id="18" w:name="_Toc25175147"/>
      <w:r>
        <w:rPr>
          <w:lang w:eastAsia="pl-PL"/>
        </w:rPr>
        <w:t>Proces PB15 –</w:t>
      </w:r>
      <w:r w:rsidR="009F0453">
        <w:rPr>
          <w:lang w:eastAsia="pl-PL"/>
        </w:rPr>
        <w:t xml:space="preserve"> </w:t>
      </w:r>
      <w:r w:rsidR="009F0453" w:rsidRPr="009F0453">
        <w:rPr>
          <w:lang w:eastAsia="pl-PL"/>
        </w:rPr>
        <w:t>Wydanie zezwolenia na usunięcie drzewa lub krzewu</w:t>
      </w:r>
      <w:r w:rsidR="006709C5">
        <w:rPr>
          <w:lang w:eastAsia="pl-PL"/>
        </w:rPr>
        <w:t xml:space="preserve"> i </w:t>
      </w:r>
      <w:r w:rsidR="006709C5">
        <w:t>zgłoszenie zamiaru usunięcia drzew i krzewów</w:t>
      </w:r>
      <w:bookmarkEnd w:id="18"/>
    </w:p>
    <w:p w:rsidR="00C31B9D" w:rsidRDefault="00FB66DA" w:rsidP="009F0453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 w:rsidR="00D7108E" w:rsidRPr="00D7108E">
        <w:rPr>
          <w:lang w:eastAsia="pl-PL"/>
        </w:rPr>
        <w:t>Wniosek o wydanie zezwolenia na usunięcie drzewa lub krzewu</w:t>
      </w:r>
      <w:r w:rsidR="006709C5">
        <w:rPr>
          <w:lang w:eastAsia="pl-PL"/>
        </w:rPr>
        <w:t xml:space="preserve"> i</w:t>
      </w:r>
      <w:r w:rsidR="006709C5" w:rsidRPr="006709C5">
        <w:t xml:space="preserve"> </w:t>
      </w:r>
      <w:r w:rsidR="006709C5">
        <w:t>zgłoszenie zamiaru usunięcia drzew i krzewów</w:t>
      </w:r>
      <w:r>
        <w:t xml:space="preserve">”. Następnie Klient wypełnia e-formularz </w:t>
      </w:r>
      <w:r w:rsidR="00B7207A">
        <w:t>o wydanie zezwolenia</w:t>
      </w:r>
      <w:r w:rsidR="006709C5">
        <w:t>/zgłoszenie</w:t>
      </w:r>
      <w:r w:rsidR="00B7207A">
        <w:t xml:space="preserve"> na usunięcie drzewa lub krzewu </w:t>
      </w:r>
      <w:r w:rsidR="009F0453" w:rsidRPr="00FB66DA">
        <w:rPr>
          <w:lang w:eastAsia="pl-PL"/>
        </w:rPr>
        <w:t>zaznaczając na mapie geoportalu drzewa i krzewy do usunięcia</w:t>
      </w:r>
      <w:r w:rsidR="00B7207A">
        <w:rPr>
          <w:lang w:eastAsia="pl-PL"/>
        </w:rPr>
        <w:t xml:space="preserve"> (lub obszaru, na którym się znajdują)</w:t>
      </w:r>
      <w:r w:rsidR="009F0453" w:rsidRPr="00FB66DA">
        <w:rPr>
          <w:lang w:eastAsia="pl-PL"/>
        </w:rPr>
        <w:t>.</w:t>
      </w:r>
      <w:r w:rsidR="00543DAB">
        <w:rPr>
          <w:lang w:eastAsia="pl-PL"/>
        </w:rPr>
        <w:t xml:space="preserve"> </w:t>
      </w:r>
      <w:r w:rsidR="009F0453" w:rsidRPr="00FB66DA">
        <w:rPr>
          <w:lang w:eastAsia="pl-PL"/>
        </w:rPr>
        <w:t xml:space="preserve">Po zatwierdzeniu lokalizacji drzew i krzewów do usunięcia, system </w:t>
      </w:r>
      <w:r w:rsidR="00543DAB">
        <w:rPr>
          <w:lang w:eastAsia="pl-PL"/>
        </w:rPr>
        <w:t xml:space="preserve">zapisuje lokalizację </w:t>
      </w:r>
      <w:r w:rsidR="009F0453" w:rsidRPr="00FB66DA">
        <w:rPr>
          <w:lang w:eastAsia="pl-PL"/>
        </w:rPr>
        <w:t>w postaci cyfrowej, któr</w:t>
      </w:r>
      <w:r w:rsidR="00543DAB">
        <w:rPr>
          <w:lang w:eastAsia="pl-PL"/>
        </w:rPr>
        <w:t>a</w:t>
      </w:r>
      <w:r w:rsidR="009F0453" w:rsidRPr="00FB66DA">
        <w:rPr>
          <w:lang w:eastAsia="pl-PL"/>
        </w:rPr>
        <w:t xml:space="preserve"> stanowi załącznik do wniosku</w:t>
      </w:r>
      <w:r w:rsidR="006709C5">
        <w:rPr>
          <w:lang w:eastAsia="pl-PL"/>
        </w:rPr>
        <w:t>/zgłoszenia</w:t>
      </w:r>
      <w:r w:rsidR="009F0453" w:rsidRPr="00FB66DA">
        <w:rPr>
          <w:lang w:eastAsia="pl-PL"/>
        </w:rPr>
        <w:t>.</w:t>
      </w:r>
      <w:r w:rsidR="00543DAB">
        <w:rPr>
          <w:lang w:eastAsia="pl-PL"/>
        </w:rPr>
        <w:t xml:space="preserve"> </w:t>
      </w:r>
      <w:r w:rsidR="00543DAB">
        <w:t>Możliwe metody uwierzytelnienia: profil zaufany, podpis kwalifikowany i e-dowód.</w:t>
      </w:r>
      <w:r w:rsidR="009F0453" w:rsidRPr="00FB66DA">
        <w:rPr>
          <w:lang w:eastAsia="pl-PL"/>
        </w:rPr>
        <w:t xml:space="preserve"> Wnioskodawca wypełnia w ramach skład</w:t>
      </w:r>
      <w:r w:rsidR="00235BC2">
        <w:rPr>
          <w:lang w:eastAsia="pl-PL"/>
        </w:rPr>
        <w:t>a</w:t>
      </w:r>
      <w:r w:rsidR="009F0453" w:rsidRPr="00FB66DA">
        <w:rPr>
          <w:lang w:eastAsia="pl-PL"/>
        </w:rPr>
        <w:t>nego wniosku</w:t>
      </w:r>
      <w:r w:rsidR="006709C5">
        <w:rPr>
          <w:lang w:eastAsia="pl-PL"/>
        </w:rPr>
        <w:t>/zgłoszenia</w:t>
      </w:r>
      <w:r w:rsidR="009F0453" w:rsidRPr="00FB66DA">
        <w:rPr>
          <w:lang w:eastAsia="pl-PL"/>
        </w:rPr>
        <w:t xml:space="preserve"> wymagane oświadczenia i dołącza załączniki w postaci cyfrowej, jeżeli takie są wymagane. Wniosek jest weryfikowany przez system podczas wypełniania.</w:t>
      </w:r>
      <w:r w:rsidR="00B7207A">
        <w:rPr>
          <w:lang w:eastAsia="pl-PL"/>
        </w:rPr>
        <w:t xml:space="preserve"> Po wypełnieniu Klient</w:t>
      </w:r>
      <w:r w:rsidR="00B7207A">
        <w:t xml:space="preserve"> wysyła</w:t>
      </w:r>
      <w:r w:rsidR="00543DAB">
        <w:t xml:space="preserve"> wniosek</w:t>
      </w:r>
      <w:r w:rsidR="00B7207A">
        <w:t xml:space="preserve"> do systemu.</w:t>
      </w:r>
      <w:r w:rsidR="009F0453" w:rsidRPr="00FB66DA">
        <w:rPr>
          <w:lang w:eastAsia="pl-PL"/>
        </w:rPr>
        <w:t xml:space="preserve"> P</w:t>
      </w:r>
      <w:r w:rsidR="00B7207A">
        <w:rPr>
          <w:lang w:eastAsia="pl-PL"/>
        </w:rPr>
        <w:t>o zarejestrowaniu wniosku</w:t>
      </w:r>
      <w:r w:rsidR="006709C5">
        <w:rPr>
          <w:lang w:eastAsia="pl-PL"/>
        </w:rPr>
        <w:t>/zgłoszenia</w:t>
      </w:r>
      <w:r w:rsidR="00B7207A">
        <w:rPr>
          <w:lang w:eastAsia="pl-PL"/>
        </w:rPr>
        <w:t xml:space="preserve"> </w:t>
      </w:r>
      <w:r w:rsidR="00235BC2">
        <w:rPr>
          <w:lang w:eastAsia="pl-PL"/>
        </w:rPr>
        <w:t>Klient otrzymuje informacje o statusie wniosku</w:t>
      </w:r>
      <w:r w:rsidR="006709C5">
        <w:rPr>
          <w:lang w:eastAsia="pl-PL"/>
        </w:rPr>
        <w:t>/zgłoszenia</w:t>
      </w:r>
      <w:r w:rsidR="00235BC2">
        <w:rPr>
          <w:lang w:eastAsia="pl-PL"/>
        </w:rPr>
        <w:t xml:space="preserve"> „przyjęty”, a następnie wniosek</w:t>
      </w:r>
      <w:r w:rsidR="006709C5">
        <w:rPr>
          <w:lang w:eastAsia="pl-PL"/>
        </w:rPr>
        <w:t>/zgłoszenie</w:t>
      </w:r>
      <w:r w:rsidR="00235BC2">
        <w:rPr>
          <w:lang w:eastAsia="pl-PL"/>
        </w:rPr>
        <w:t xml:space="preserve"> jest przekazany</w:t>
      </w:r>
      <w:r w:rsidR="00B7207A">
        <w:rPr>
          <w:lang w:eastAsia="pl-PL"/>
        </w:rPr>
        <w:t xml:space="preserve"> do procedowania </w:t>
      </w:r>
      <w:r w:rsidR="00235BC2">
        <w:rPr>
          <w:lang w:eastAsia="pl-PL"/>
        </w:rPr>
        <w:t xml:space="preserve">(odpowiednia dekretacja w SEOD/EZD) – i </w:t>
      </w:r>
      <w:r w:rsidR="00B7207A">
        <w:rPr>
          <w:lang w:eastAsia="pl-PL"/>
        </w:rPr>
        <w:t>p</w:t>
      </w:r>
      <w:r w:rsidR="009F0453" w:rsidRPr="00FB66DA">
        <w:rPr>
          <w:lang w:eastAsia="pl-PL"/>
        </w:rPr>
        <w:t xml:space="preserve">racownik wydziału </w:t>
      </w:r>
      <w:r w:rsidR="00B7207A">
        <w:rPr>
          <w:lang w:eastAsia="pl-PL"/>
        </w:rPr>
        <w:t xml:space="preserve">proceduje sprawę (m.in. </w:t>
      </w:r>
      <w:r w:rsidR="009F0453" w:rsidRPr="00FB66DA">
        <w:rPr>
          <w:lang w:eastAsia="pl-PL"/>
        </w:rPr>
        <w:t>dokonuje oględzin na miejscu potencjalnej wycinki, w zakresie nazwy gatunku drzewa oraz obwodu pnia przeznaczonego do wycinki</w:t>
      </w:r>
      <w:r w:rsidR="00B7207A">
        <w:rPr>
          <w:lang w:eastAsia="pl-PL"/>
        </w:rPr>
        <w:t>)</w:t>
      </w:r>
      <w:r w:rsidR="009F0453" w:rsidRPr="00FB66DA">
        <w:rPr>
          <w:lang w:eastAsia="pl-PL"/>
        </w:rPr>
        <w:t xml:space="preserve">. Po dokonaniu oględzin organ może wnieść sprzeciw, który uniemożliwia przeprowadzenie wycinki. Następnie system dokonuje weryfikacji czy należy dokonać opłaty. W przypadku zaistnienia obowiązku opłaty system nalicza opłatę za zezwolenie na usunięcie drzew i krzewów zgodnie z wnioskiem i przedstawia wnioskodawcy informację o jej wysokości oraz umożliwia dokonanie opłaty online. Osoby fizyczne są zwolnione z opłaty za zezwolenie na usunięcie drzew i krzewów. W przypadku braku obowiązku opłaty następuje milcząca zgoda, która umożliwia dokonanie wycinki. </w:t>
      </w:r>
    </w:p>
    <w:p w:rsidR="007271F9" w:rsidRDefault="007271F9" w:rsidP="009F0453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7271F9" w:rsidRDefault="00543DAB" w:rsidP="00FB66DA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816600" cy="2774638"/>
            <wp:effectExtent l="0" t="0" r="0" b="698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2" t="3477" r="29437" b="21763"/>
                    <a:stretch/>
                  </pic:blipFill>
                  <pic:spPr bwMode="auto">
                    <a:xfrm>
                      <a:off x="0" y="0"/>
                      <a:ext cx="5817882" cy="2775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1B9D" w:rsidRDefault="00C31B9D" w:rsidP="00C31B9D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16</w:t>
      </w:r>
      <w:r>
        <w:rPr>
          <w:szCs w:val="18"/>
        </w:rPr>
        <w:fldChar w:fldCharType="end"/>
      </w:r>
      <w:r>
        <w:rPr>
          <w:szCs w:val="18"/>
        </w:rPr>
        <w:t xml:space="preserve"> Diagram procesu PB15 - </w:t>
      </w:r>
      <w:r w:rsidRPr="009F0453">
        <w:t>Wydanie zezwolenia na usunięcie drzewa lub krzewu</w:t>
      </w:r>
      <w:r w:rsidR="006709C5">
        <w:t xml:space="preserve"> i </w:t>
      </w:r>
      <w:r w:rsidR="006709C5">
        <w:t>zgłoszenie zamiaru usunięcia drzew i krzewów</w:t>
      </w:r>
    </w:p>
    <w:p w:rsidR="00C31B9D" w:rsidRPr="009F0453" w:rsidRDefault="00C31B9D" w:rsidP="009F0453">
      <w:pPr>
        <w:rPr>
          <w:lang w:eastAsia="pl-PL"/>
        </w:rPr>
      </w:pPr>
    </w:p>
    <w:p w:rsidR="008B4A82" w:rsidRDefault="008B4A82" w:rsidP="00916486">
      <w:pPr>
        <w:pStyle w:val="Nagwek2"/>
        <w:rPr>
          <w:lang w:eastAsia="pl-PL"/>
        </w:rPr>
      </w:pPr>
      <w:bookmarkStart w:id="19" w:name="_Toc25175148"/>
      <w:r>
        <w:rPr>
          <w:lang w:eastAsia="pl-PL"/>
        </w:rPr>
        <w:t>Proces PB16</w:t>
      </w:r>
      <w:r w:rsidR="00916486">
        <w:rPr>
          <w:lang w:eastAsia="pl-PL"/>
        </w:rPr>
        <w:t>-22</w:t>
      </w:r>
      <w:r>
        <w:rPr>
          <w:lang w:eastAsia="pl-PL"/>
        </w:rPr>
        <w:t xml:space="preserve"> – </w:t>
      </w:r>
      <w:r w:rsidR="00916486" w:rsidRPr="00916486">
        <w:rPr>
          <w:lang w:eastAsia="pl-PL"/>
        </w:rPr>
        <w:t>Obsługa deklaracji i rozliczeń w sprawie podatków</w:t>
      </w:r>
      <w:bookmarkEnd w:id="19"/>
    </w:p>
    <w:p w:rsidR="00916486" w:rsidRDefault="00916486" w:rsidP="00916486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</w:t>
      </w:r>
      <w:r w:rsidR="00543DAB">
        <w:t xml:space="preserve"> dotyczących podatków</w:t>
      </w:r>
      <w:r w:rsidR="004E7DD9">
        <w:t xml:space="preserve"> (eU.16 – eU.22)</w:t>
      </w:r>
      <w:r>
        <w:t>.</w:t>
      </w:r>
      <w:r>
        <w:rPr>
          <w:lang w:eastAsia="pl-PL"/>
        </w:rPr>
        <w:t xml:space="preserve"> Po zalogowaniu Użytkownik ma do wyboru jeden z dwóch dostępnych paneli/opcji: „Płatności”, „Deklaracje”.</w:t>
      </w:r>
    </w:p>
    <w:p w:rsidR="00916486" w:rsidRDefault="00916486" w:rsidP="00916486">
      <w:pPr>
        <w:rPr>
          <w:lang w:eastAsia="pl-PL"/>
        </w:rPr>
      </w:pPr>
      <w:r>
        <w:rPr>
          <w:lang w:eastAsia="pl-PL"/>
        </w:rPr>
        <w:t xml:space="preserve">Po wybraniu „Płatności” system odczytuje dane z systemu finansowego </w:t>
      </w:r>
      <w:r w:rsidR="00871824">
        <w:rPr>
          <w:lang w:eastAsia="pl-PL"/>
        </w:rPr>
        <w:t>Urzędu</w:t>
      </w:r>
      <w:r>
        <w:rPr>
          <w:lang w:eastAsia="pl-PL"/>
        </w:rPr>
        <w:t xml:space="preserve"> i udostępnia naliczenia wraz ze statusem płatności. Użytkownik ma możliwość podglądu przypisanych opłat oraz wykonania płatności online.</w:t>
      </w:r>
    </w:p>
    <w:p w:rsidR="007271F9" w:rsidRDefault="00916486" w:rsidP="00916486">
      <w:pPr>
        <w:rPr>
          <w:lang w:eastAsia="pl-PL"/>
        </w:rPr>
      </w:pPr>
      <w:r>
        <w:rPr>
          <w:lang w:eastAsia="pl-PL"/>
        </w:rPr>
        <w:t xml:space="preserve">Po wybraniu „Deklaracje” Użytkownik wybiera odpowiedni rodzaj podatku/opłaty i wypełnia e-formularz </w:t>
      </w:r>
      <w:r w:rsidR="00871824">
        <w:rPr>
          <w:lang w:eastAsia="pl-PL"/>
        </w:rPr>
        <w:t xml:space="preserve">wybranej </w:t>
      </w:r>
      <w:r>
        <w:rPr>
          <w:lang w:eastAsia="pl-PL"/>
        </w:rPr>
        <w:t>deklaracji</w:t>
      </w:r>
      <w:r w:rsidR="00871824">
        <w:rPr>
          <w:lang w:eastAsia="pl-PL"/>
        </w:rPr>
        <w:t xml:space="preserve">/informacji. </w:t>
      </w:r>
      <w:r w:rsidR="00871824">
        <w:t>Możliwe metody uwierzytelnienia: profil zaufany, podpis kwalifikowany i e-dowód.</w:t>
      </w:r>
      <w:r w:rsidR="00871824">
        <w:rPr>
          <w:lang w:eastAsia="pl-PL"/>
        </w:rPr>
        <w:t xml:space="preserve"> </w:t>
      </w:r>
      <w:r>
        <w:rPr>
          <w:lang w:eastAsia="pl-PL"/>
        </w:rPr>
        <w:t>Wypełniony e-formularz jest przesyłany do systemu Urzędu, gdzie zostaje zarejestrowany. Następuje zmiana statusu deklaracji na „złożona”. Następnie Użytkownik wewnętrzny (pracownik) proceduje sprawę i wprowadza do systemu wyniki. System automatycznie nalicza i przypisuje do konta wysokość zobowiązania oraz równocześnie przesyła powiadomienie do Użytkownika (Klienta) o naliczonych zobowiązaniach.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7271F9" w:rsidRDefault="00871824" w:rsidP="00FB66DA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816600" cy="2278091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2" t="3091" r="30320" b="21482"/>
                    <a:stretch/>
                  </pic:blipFill>
                  <pic:spPr bwMode="auto">
                    <a:xfrm>
                      <a:off x="0" y="0"/>
                      <a:ext cx="5817884" cy="2278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71F9" w:rsidRDefault="007271F9" w:rsidP="007271F9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17</w:t>
      </w:r>
      <w:r>
        <w:rPr>
          <w:szCs w:val="18"/>
        </w:rPr>
        <w:fldChar w:fldCharType="end"/>
      </w:r>
      <w:r>
        <w:rPr>
          <w:szCs w:val="18"/>
        </w:rPr>
        <w:t xml:space="preserve"> Diagram procesu PB</w:t>
      </w:r>
      <w:r w:rsidR="00916486">
        <w:rPr>
          <w:szCs w:val="18"/>
        </w:rPr>
        <w:t>16-22</w:t>
      </w:r>
      <w:r>
        <w:rPr>
          <w:szCs w:val="18"/>
        </w:rPr>
        <w:t xml:space="preserve"> - </w:t>
      </w:r>
      <w:r w:rsidR="00916486" w:rsidRPr="00916486">
        <w:t>Obsługa deklaracji i rozliczeń w sprawie podatków</w:t>
      </w:r>
    </w:p>
    <w:p w:rsidR="007271F9" w:rsidRPr="007271F9" w:rsidRDefault="007271F9" w:rsidP="007271F9">
      <w:pPr>
        <w:rPr>
          <w:lang w:eastAsia="pl-PL"/>
        </w:rPr>
      </w:pPr>
    </w:p>
    <w:p w:rsidR="008B4A82" w:rsidRDefault="00916486" w:rsidP="00B408B5">
      <w:pPr>
        <w:pStyle w:val="Nagwek2"/>
        <w:rPr>
          <w:lang w:eastAsia="pl-PL"/>
        </w:rPr>
      </w:pPr>
      <w:bookmarkStart w:id="20" w:name="_Toc25175149"/>
      <w:r>
        <w:rPr>
          <w:lang w:eastAsia="pl-PL"/>
        </w:rPr>
        <w:t xml:space="preserve">Proces PB23 – </w:t>
      </w:r>
      <w:r w:rsidR="00B408B5" w:rsidRPr="00B408B5">
        <w:rPr>
          <w:lang w:eastAsia="pl-PL"/>
        </w:rPr>
        <w:t>Wydanie zezwolenia na zajęcie pasa drogowego</w:t>
      </w:r>
      <w:bookmarkEnd w:id="20"/>
    </w:p>
    <w:p w:rsidR="00B408B5" w:rsidRPr="00D714BC" w:rsidRDefault="00B408B5" w:rsidP="00B408B5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 w:rsidRPr="00B408B5">
        <w:rPr>
          <w:lang w:eastAsia="pl-PL"/>
        </w:rPr>
        <w:t>Wniosek o wydanie zezwolenia na zajęcie pasa drogowego w celu prowadzenia robót w pasie drogowym /o wydanie zezwolenia na zajęcie pasa drogowego w celu umieszczenia w pasie drogowym urządzeń infrastruktury technicznej niezwiązanych z potrzebami zarządzania drogami lub potrzebami ruchu drogowego</w:t>
      </w:r>
      <w:r>
        <w:t xml:space="preserve">”. </w:t>
      </w:r>
      <w:r w:rsidR="00691BEF">
        <w:t>Możliwe metody uwierzytelnienia: profil zaufany, podpis kwalifikowany i e-dowód.</w:t>
      </w:r>
      <w:r w:rsidR="00691BEF" w:rsidRPr="00FB66DA">
        <w:rPr>
          <w:lang w:eastAsia="pl-PL"/>
        </w:rPr>
        <w:t xml:space="preserve"> </w:t>
      </w:r>
      <w:r>
        <w:t xml:space="preserve">Następnie Klient wypełnia e-formularz odpowiedniego wniosku </w:t>
      </w:r>
      <w:r w:rsidRPr="00B93042">
        <w:rPr>
          <w:lang w:eastAsia="pl-PL"/>
        </w:rPr>
        <w:t xml:space="preserve">o </w:t>
      </w:r>
      <w:r>
        <w:rPr>
          <w:lang w:eastAsia="pl-PL"/>
        </w:rPr>
        <w:t xml:space="preserve">wydanie </w:t>
      </w:r>
      <w:r w:rsidRPr="009F0453">
        <w:rPr>
          <w:lang w:eastAsia="pl-PL"/>
        </w:rPr>
        <w:t xml:space="preserve">zezwolenia </w:t>
      </w:r>
      <w:r>
        <w:rPr>
          <w:lang w:eastAsia="pl-PL"/>
        </w:rPr>
        <w:t xml:space="preserve">na zajęcie pasa drogowego.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wniosku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Klient wysyła wniosek do systemu. Następnie po</w:t>
      </w:r>
      <w:r w:rsidRPr="00D151D0">
        <w:rPr>
          <w:lang w:eastAsia="pl-PL"/>
        </w:rPr>
        <w:t xml:space="preserve"> zarejestrowaniu</w:t>
      </w:r>
      <w:r>
        <w:rPr>
          <w:lang w:eastAsia="pl-PL"/>
        </w:rPr>
        <w:t xml:space="preserve"> w systemie wniosek zostaje przekazany do pracownika odpowiedniej komórki organizacyjnej w celu rozpatrzenia</w:t>
      </w:r>
      <w:r w:rsidR="00691BEF">
        <w:rPr>
          <w:lang w:eastAsia="pl-PL"/>
        </w:rPr>
        <w:t xml:space="preserve"> (odpowiednia dekretacja w SEOD/EZD)</w:t>
      </w:r>
      <w:r>
        <w:rPr>
          <w:lang w:eastAsia="pl-PL"/>
        </w:rPr>
        <w:t>. Po wydaniu decyzji (</w:t>
      </w:r>
      <w:r w:rsidR="00813160">
        <w:rPr>
          <w:lang w:eastAsia="pl-PL"/>
        </w:rPr>
        <w:t xml:space="preserve">wsparte przez system wewnętrzny, </w:t>
      </w:r>
      <w:r>
        <w:rPr>
          <w:lang w:eastAsia="pl-PL"/>
        </w:rPr>
        <w:t xml:space="preserve">wstępnie wypełniona danymi z wniosku) system wysyła powiadomienie o wystawieniu decyzji </w:t>
      </w:r>
      <w:r w:rsidR="00DF1B89">
        <w:rPr>
          <w:lang w:eastAsia="pl-PL"/>
        </w:rPr>
        <w:t>do</w:t>
      </w:r>
      <w:r>
        <w:rPr>
          <w:lang w:eastAsia="pl-PL"/>
        </w:rPr>
        <w:t xml:space="preserve"> Klienta. </w:t>
      </w:r>
      <w:r w:rsidRPr="00D714BC">
        <w:rPr>
          <w:lang w:eastAsia="pl-PL"/>
        </w:rPr>
        <w:t xml:space="preserve">System automatycznie nalicza opłatę i umożliwia dokonanie opłaty online. </w:t>
      </w:r>
      <w:r w:rsidR="00DF1B89">
        <w:rPr>
          <w:lang w:eastAsia="pl-PL"/>
        </w:rPr>
        <w:t xml:space="preserve">Opłata jest </w:t>
      </w:r>
      <w:r w:rsidRPr="00D714BC">
        <w:rPr>
          <w:lang w:eastAsia="pl-PL"/>
        </w:rPr>
        <w:t>rejestrowa</w:t>
      </w:r>
      <w:r w:rsidR="00DF1B89">
        <w:rPr>
          <w:lang w:eastAsia="pl-PL"/>
        </w:rPr>
        <w:t>na w systemie Urzędu</w:t>
      </w:r>
      <w:r>
        <w:rPr>
          <w:lang w:eastAsia="pl-PL"/>
        </w:rPr>
        <w:t>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7271F9" w:rsidRDefault="00691BEF" w:rsidP="00B408B5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861050" cy="3304738"/>
            <wp:effectExtent l="0" t="0" r="635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3" t="2882" r="32514" b="21729"/>
                    <a:stretch/>
                  </pic:blipFill>
                  <pic:spPr bwMode="auto">
                    <a:xfrm>
                      <a:off x="0" y="0"/>
                      <a:ext cx="5863315" cy="330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71F9" w:rsidRDefault="007271F9" w:rsidP="007271F9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18</w:t>
      </w:r>
      <w:r>
        <w:rPr>
          <w:szCs w:val="18"/>
        </w:rPr>
        <w:fldChar w:fldCharType="end"/>
      </w:r>
      <w:r w:rsidR="00916486">
        <w:rPr>
          <w:szCs w:val="18"/>
        </w:rPr>
        <w:t xml:space="preserve"> Diagram procesu PB23</w:t>
      </w:r>
      <w:r>
        <w:rPr>
          <w:szCs w:val="18"/>
        </w:rPr>
        <w:t xml:space="preserve"> - </w:t>
      </w:r>
      <w:r w:rsidR="00B408B5" w:rsidRPr="00B408B5">
        <w:t>Wydanie zezwolenia na zajęcie pasa drogowego</w:t>
      </w:r>
    </w:p>
    <w:p w:rsidR="007271F9" w:rsidRPr="007271F9" w:rsidRDefault="007271F9" w:rsidP="007271F9">
      <w:pPr>
        <w:rPr>
          <w:lang w:eastAsia="pl-PL"/>
        </w:rPr>
      </w:pPr>
    </w:p>
    <w:p w:rsidR="008B4A82" w:rsidRDefault="008B4A82" w:rsidP="00F3283B">
      <w:pPr>
        <w:pStyle w:val="Nagwek2"/>
        <w:rPr>
          <w:lang w:eastAsia="pl-PL"/>
        </w:rPr>
      </w:pPr>
      <w:bookmarkStart w:id="21" w:name="_Toc25175150"/>
      <w:r>
        <w:rPr>
          <w:lang w:eastAsia="pl-PL"/>
        </w:rPr>
        <w:t xml:space="preserve">Proces PB24 – </w:t>
      </w:r>
      <w:r w:rsidR="00F3283B" w:rsidRPr="00F3283B">
        <w:rPr>
          <w:lang w:eastAsia="pl-PL"/>
        </w:rPr>
        <w:t>Procesy związane z działaniami Rady</w:t>
      </w:r>
      <w:bookmarkEnd w:id="21"/>
    </w:p>
    <w:p w:rsidR="00F3283B" w:rsidRDefault="003C07A2" w:rsidP="00F3283B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</w:t>
      </w:r>
      <w:r w:rsidR="00F3283B">
        <w:t>: „</w:t>
      </w:r>
      <w:r w:rsidR="00F3283B" w:rsidRPr="00F3283B">
        <w:t>Informacja dotycząca najbliższych terminów posiedzeń komisji i sesji rady</w:t>
      </w:r>
      <w:r w:rsidR="00F3283B">
        <w:t xml:space="preserve">”. Zalogowany Użytkownik bez nadanych uprawnień (np. radny) ma dostęp tylko do przeglądania części publicznej e-usługi oraz zapisania się do listy subskrybentów informacji na temat działań Rady. </w:t>
      </w:r>
    </w:p>
    <w:p w:rsidR="00F3283B" w:rsidRDefault="00F3283B" w:rsidP="00F3283B">
      <w:pPr>
        <w:rPr>
          <w:lang w:eastAsia="pl-PL"/>
        </w:rPr>
      </w:pPr>
      <w:r>
        <w:rPr>
          <w:lang w:eastAsia="pl-PL"/>
        </w:rPr>
        <w:t>Użytkownik z uprawnieniami (np. radny) ma dostęp do listy posiedzeń i głosowań odbytych, jak również zaplanowanych. Dla każdego z posiedzeń/głosowań z listy Użytkownik ma m.in. następujące możliwości interakcji z systemem: p</w:t>
      </w:r>
      <w:r w:rsidRPr="00E13351">
        <w:rPr>
          <w:lang w:eastAsia="pl-PL"/>
        </w:rPr>
        <w:t>r</w:t>
      </w:r>
      <w:r>
        <w:rPr>
          <w:lang w:eastAsia="pl-PL"/>
        </w:rPr>
        <w:t>zeglądanie danych, p</w:t>
      </w:r>
      <w:r w:rsidRPr="00E13351">
        <w:rPr>
          <w:lang w:eastAsia="pl-PL"/>
        </w:rPr>
        <w:t>rzegląd i możliwość pobrania udostępnionych dokumentów</w:t>
      </w:r>
      <w:r>
        <w:rPr>
          <w:lang w:eastAsia="pl-PL"/>
        </w:rPr>
        <w:t>, z</w:t>
      </w:r>
      <w:r w:rsidRPr="00E13351">
        <w:rPr>
          <w:lang w:eastAsia="pl-PL"/>
        </w:rPr>
        <w:t xml:space="preserve">apisanie </w:t>
      </w:r>
      <w:r>
        <w:rPr>
          <w:lang w:eastAsia="pl-PL"/>
        </w:rPr>
        <w:t>(przesłanie)</w:t>
      </w:r>
      <w:r w:rsidRPr="00E13351">
        <w:rPr>
          <w:lang w:eastAsia="pl-PL"/>
        </w:rPr>
        <w:t xml:space="preserve"> własnych</w:t>
      </w:r>
      <w:r>
        <w:rPr>
          <w:lang w:eastAsia="pl-PL"/>
        </w:rPr>
        <w:t xml:space="preserve"> </w:t>
      </w:r>
      <w:r w:rsidRPr="00E13351">
        <w:rPr>
          <w:lang w:eastAsia="pl-PL"/>
        </w:rPr>
        <w:t>dokumentów</w:t>
      </w:r>
      <w:r>
        <w:rPr>
          <w:lang w:eastAsia="pl-PL"/>
        </w:rPr>
        <w:t xml:space="preserve"> do posiedzenia. </w:t>
      </w:r>
      <w:r>
        <w:t>Każda akcja jest odpowiednio rejestrowana w systemie.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7271F9" w:rsidRDefault="00F3283B" w:rsidP="00916486">
      <w:pPr>
        <w:spacing w:after="0"/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446A0712" wp14:editId="329E1AFA">
            <wp:extent cx="5818910" cy="2152141"/>
            <wp:effectExtent l="0" t="0" r="0" b="635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2" t="2893" r="29032" b="21222"/>
                    <a:stretch/>
                  </pic:blipFill>
                  <pic:spPr bwMode="auto">
                    <a:xfrm>
                      <a:off x="0" y="0"/>
                      <a:ext cx="5835387" cy="215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71F9" w:rsidRDefault="007271F9" w:rsidP="007271F9">
      <w:pPr>
        <w:pStyle w:val="Legenda"/>
        <w:jc w:val="both"/>
        <w:rPr>
          <w:szCs w:val="18"/>
        </w:rPr>
      </w:pPr>
      <w:r>
        <w:rPr>
          <w:szCs w:val="18"/>
        </w:rPr>
        <w:lastRenderedPageBreak/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19</w:t>
      </w:r>
      <w:r>
        <w:rPr>
          <w:szCs w:val="18"/>
        </w:rPr>
        <w:fldChar w:fldCharType="end"/>
      </w:r>
      <w:r w:rsidR="00F3283B">
        <w:rPr>
          <w:szCs w:val="18"/>
        </w:rPr>
        <w:t xml:space="preserve"> Diagram procesu PB2</w:t>
      </w:r>
      <w:r>
        <w:rPr>
          <w:szCs w:val="18"/>
        </w:rPr>
        <w:t xml:space="preserve">4 - </w:t>
      </w:r>
      <w:r w:rsidR="00F3283B" w:rsidRPr="00F3283B">
        <w:t>Procesy związane z działaniami Rady</w:t>
      </w:r>
    </w:p>
    <w:p w:rsidR="007271F9" w:rsidRPr="00225D5F" w:rsidRDefault="007271F9" w:rsidP="007271F9">
      <w:pPr>
        <w:rPr>
          <w:lang w:eastAsia="pl-PL"/>
        </w:rPr>
      </w:pPr>
    </w:p>
    <w:p w:rsidR="008B4A82" w:rsidRDefault="00F3283B" w:rsidP="008B4A82">
      <w:pPr>
        <w:pStyle w:val="Nagwek2"/>
        <w:rPr>
          <w:lang w:eastAsia="pl-PL"/>
        </w:rPr>
      </w:pPr>
      <w:bookmarkStart w:id="22" w:name="_Toc25175151"/>
      <w:r>
        <w:rPr>
          <w:lang w:eastAsia="pl-PL"/>
        </w:rPr>
        <w:t>Proces PB25 – Proces związany z naborem do szkół i przedszkola</w:t>
      </w:r>
      <w:bookmarkEnd w:id="22"/>
    </w:p>
    <w:p w:rsidR="00F3283B" w:rsidRDefault="003C07A2" w:rsidP="00F3283B">
      <w:pPr>
        <w:rPr>
          <w:lang w:eastAsia="pl-PL"/>
        </w:rPr>
      </w:pPr>
      <w:r>
        <w:t xml:space="preserve">Proces rozpoczyna się od </w:t>
      </w:r>
      <w:r w:rsidRPr="00D151D0">
        <w:t xml:space="preserve">zalogowania się Klienta na portalu </w:t>
      </w:r>
      <w:r>
        <w:t>Oświatowym oraz</w:t>
      </w:r>
      <w:r w:rsidRPr="00D151D0">
        <w:t xml:space="preserve"> </w:t>
      </w:r>
      <w:r>
        <w:t>wybrania z dostępnych e-usług</w:t>
      </w:r>
      <w:r w:rsidR="00F3283B" w:rsidRPr="00C96A2C">
        <w:rPr>
          <w:lang w:eastAsia="pl-PL"/>
        </w:rPr>
        <w:t xml:space="preserve">: </w:t>
      </w:r>
      <w:r w:rsidR="00F3283B" w:rsidRPr="003C07A2">
        <w:t>„</w:t>
      </w:r>
      <w:r w:rsidRPr="003C07A2">
        <w:rPr>
          <w:rFonts w:eastAsia="Calibri"/>
        </w:rPr>
        <w:t>e-Nabór do szkół i przedszkola</w:t>
      </w:r>
      <w:r w:rsidR="00F3283B" w:rsidRPr="003C07A2">
        <w:t>”.</w:t>
      </w:r>
      <w:r w:rsidR="00F3283B" w:rsidRPr="00C96A2C">
        <w:rPr>
          <w:lang w:eastAsia="pl-PL"/>
        </w:rPr>
        <w:t xml:space="preserve"> </w:t>
      </w:r>
      <w:r>
        <w:rPr>
          <w:lang w:eastAsia="pl-PL"/>
        </w:rPr>
        <w:t xml:space="preserve">Klient w zależności od wybranego typu placówki wypełnia </w:t>
      </w:r>
      <w:r w:rsidR="00F3283B">
        <w:rPr>
          <w:lang w:eastAsia="pl-PL"/>
        </w:rPr>
        <w:t>e-</w:t>
      </w:r>
      <w:r w:rsidR="00F3283B" w:rsidRPr="000767DA">
        <w:rPr>
          <w:lang w:eastAsia="pl-PL"/>
        </w:rPr>
        <w:t xml:space="preserve">formularz </w:t>
      </w:r>
      <w:r w:rsidR="00F3283B">
        <w:rPr>
          <w:lang w:eastAsia="pl-PL"/>
        </w:rPr>
        <w:t xml:space="preserve">wniosku, </w:t>
      </w:r>
      <w:r w:rsidR="00F3283B">
        <w:t>który następnie podpisuje za pomocą profilu zaufanego</w:t>
      </w:r>
      <w:r w:rsidR="00D7108E">
        <w:t>,</w:t>
      </w:r>
      <w:r w:rsidR="00F3283B">
        <w:t xml:space="preserve"> podpisu kwalifikowanego</w:t>
      </w:r>
      <w:r w:rsidR="00D7108E">
        <w:t xml:space="preserve"> lub e-dowodem</w:t>
      </w:r>
      <w:r w:rsidR="00F3283B">
        <w:t>. Wypełniony i podpisany e-formularz jest przesyłany do systemu, gdzie zostaje zarejestrowany. Następuje zmiana statusu wniosku na „złożony”. Następnie Użytkownik wewnętrzny (pracownik placówki) proceduje sprawę, a po zatwierdzeniu list przyjętych system automatycznie przekazuje informację do Klienta.</w:t>
      </w:r>
      <w:r>
        <w:t xml:space="preserve"> System automatycznie zapisuje odpowiedź na koncie Klienta</w:t>
      </w:r>
      <w:r w:rsidR="00F3283B">
        <w:t>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7271F9" w:rsidRDefault="00F3283B" w:rsidP="00F3283B">
      <w:pPr>
        <w:spacing w:after="0"/>
        <w:rPr>
          <w:lang w:eastAsia="pl-PL"/>
        </w:rPr>
      </w:pPr>
      <w:r>
        <w:rPr>
          <w:noProof/>
          <w:lang w:eastAsia="pl-PL"/>
        </w:rPr>
        <w:drawing>
          <wp:inline distT="0" distB="0" distL="0" distR="0">
            <wp:extent cx="5818910" cy="2355998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3" t="3260" r="30167" b="21112"/>
                    <a:stretch/>
                  </pic:blipFill>
                  <pic:spPr bwMode="auto">
                    <a:xfrm>
                      <a:off x="0" y="0"/>
                      <a:ext cx="5816111" cy="235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71F9" w:rsidRDefault="007271F9" w:rsidP="007271F9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20</w:t>
      </w:r>
      <w:r>
        <w:rPr>
          <w:szCs w:val="18"/>
        </w:rPr>
        <w:fldChar w:fldCharType="end"/>
      </w:r>
      <w:r w:rsidR="00F3283B">
        <w:rPr>
          <w:szCs w:val="18"/>
        </w:rPr>
        <w:t xml:space="preserve"> Diagram procesu PB25</w:t>
      </w:r>
      <w:r>
        <w:rPr>
          <w:szCs w:val="18"/>
        </w:rPr>
        <w:t xml:space="preserve"> - </w:t>
      </w:r>
      <w:r w:rsidR="00F3283B" w:rsidRPr="00F3283B">
        <w:t>Proces związany z naborem do szkół i przedszkola</w:t>
      </w:r>
    </w:p>
    <w:p w:rsidR="007271F9" w:rsidRPr="00225D5F" w:rsidRDefault="007271F9" w:rsidP="007271F9">
      <w:pPr>
        <w:rPr>
          <w:lang w:eastAsia="pl-PL"/>
        </w:rPr>
      </w:pPr>
    </w:p>
    <w:p w:rsidR="008B4A82" w:rsidRDefault="008B4A82" w:rsidP="00DA08CF">
      <w:pPr>
        <w:pStyle w:val="Nagwek2"/>
        <w:rPr>
          <w:lang w:eastAsia="pl-PL"/>
        </w:rPr>
      </w:pPr>
      <w:bookmarkStart w:id="23" w:name="_Toc25175152"/>
      <w:r>
        <w:rPr>
          <w:lang w:eastAsia="pl-PL"/>
        </w:rPr>
        <w:t xml:space="preserve">Proces PB26 – </w:t>
      </w:r>
      <w:r w:rsidR="002F2FEA">
        <w:rPr>
          <w:lang w:eastAsia="pl-PL"/>
        </w:rPr>
        <w:t>Przesyłanie u</w:t>
      </w:r>
      <w:r w:rsidR="00DA08CF" w:rsidRPr="00DA08CF">
        <w:rPr>
          <w:lang w:eastAsia="pl-PL"/>
        </w:rPr>
        <w:t>sprawiedliwienia</w:t>
      </w:r>
      <w:bookmarkEnd w:id="23"/>
    </w:p>
    <w:p w:rsidR="00C70281" w:rsidRDefault="00C70281" w:rsidP="00C70281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>
        <w:rPr>
          <w:lang w:eastAsia="pl-PL"/>
        </w:rPr>
        <w:t>e-Usprawiedliwienia</w:t>
      </w:r>
      <w:r>
        <w:t xml:space="preserve">”. Następnie Klient </w:t>
      </w:r>
      <w:r w:rsidR="003A73FC">
        <w:t xml:space="preserve">zostaje przekierowany do portalu świadczącego e-usługę i podając swoje dane dostępowe w kolejnym kroku wybiera i </w:t>
      </w:r>
      <w:r>
        <w:t>wypełnia</w:t>
      </w:r>
      <w:r w:rsidR="003A73FC">
        <w:t xml:space="preserve"> w odpowiednim miejscu</w:t>
      </w:r>
      <w:r>
        <w:t xml:space="preserve"> e-formularz usprawiedliwienia w powiązaniu z dniem i lekcją.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e-formularza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>
        <w:rPr>
          <w:lang w:eastAsia="pl-PL"/>
        </w:rPr>
        <w:t xml:space="preserve"> Klient wysyła e-formularza</w:t>
      </w:r>
      <w:r w:rsidRPr="00D151D0">
        <w:rPr>
          <w:lang w:eastAsia="pl-PL"/>
        </w:rPr>
        <w:t xml:space="preserve"> </w:t>
      </w:r>
      <w:r>
        <w:rPr>
          <w:lang w:eastAsia="pl-PL"/>
        </w:rPr>
        <w:t xml:space="preserve">do systemu. Następnie </w:t>
      </w:r>
      <w:r w:rsidR="00797A8B">
        <w:rPr>
          <w:rFonts w:cs="Arial"/>
          <w:lang w:eastAsia="pl"/>
        </w:rPr>
        <w:t xml:space="preserve">usprawiedliwienie musi </w:t>
      </w:r>
      <w:r w:rsidR="00797A8B" w:rsidRPr="00251160">
        <w:rPr>
          <w:rFonts w:cs="Arial"/>
          <w:lang w:eastAsia="pl"/>
        </w:rPr>
        <w:t xml:space="preserve">zostać w sposób automatyczny naniesione na frekwencję ucznia w dzienniku elektronicznym (zmiana nieobecności nieusprawiedliwionych na usprawiedliwione w zakresie wskazanym w formularzu). 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7271F9" w:rsidRDefault="00797A8B" w:rsidP="00C70281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4686300" cy="4038658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" t="2858" r="38080" b="21632"/>
                    <a:stretch/>
                  </pic:blipFill>
                  <pic:spPr bwMode="auto">
                    <a:xfrm>
                      <a:off x="0" y="0"/>
                      <a:ext cx="4688907" cy="404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71F9" w:rsidRDefault="007271F9" w:rsidP="007271F9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21</w:t>
      </w:r>
      <w:r>
        <w:rPr>
          <w:szCs w:val="18"/>
        </w:rPr>
        <w:fldChar w:fldCharType="end"/>
      </w:r>
      <w:r>
        <w:rPr>
          <w:szCs w:val="18"/>
        </w:rPr>
        <w:t xml:space="preserve"> Diagram procesu PB</w:t>
      </w:r>
      <w:r w:rsidR="00DA08CF">
        <w:rPr>
          <w:szCs w:val="18"/>
        </w:rPr>
        <w:t>26</w:t>
      </w:r>
      <w:r>
        <w:rPr>
          <w:szCs w:val="18"/>
        </w:rPr>
        <w:t xml:space="preserve"> - </w:t>
      </w:r>
      <w:r w:rsidR="002F2FEA">
        <w:t>Przesyłanie</w:t>
      </w:r>
      <w:r w:rsidR="00DA08CF" w:rsidRPr="00DA08CF">
        <w:t xml:space="preserve"> </w:t>
      </w:r>
      <w:r w:rsidR="002F2FEA">
        <w:t>u</w:t>
      </w:r>
      <w:r w:rsidR="00DA08CF" w:rsidRPr="00DA08CF">
        <w:t>sprawiedliwienia</w:t>
      </w:r>
    </w:p>
    <w:p w:rsidR="007271F9" w:rsidRPr="00225D5F" w:rsidRDefault="007271F9" w:rsidP="007271F9">
      <w:pPr>
        <w:rPr>
          <w:lang w:eastAsia="pl-PL"/>
        </w:rPr>
      </w:pPr>
    </w:p>
    <w:p w:rsidR="008B4A82" w:rsidRDefault="00DA08CF" w:rsidP="00CF4854">
      <w:pPr>
        <w:pStyle w:val="Nagwek2"/>
        <w:rPr>
          <w:lang w:eastAsia="pl-PL"/>
        </w:rPr>
      </w:pPr>
      <w:bookmarkStart w:id="24" w:name="_Toc25175153"/>
      <w:r>
        <w:rPr>
          <w:lang w:eastAsia="pl-PL"/>
        </w:rPr>
        <w:t xml:space="preserve">Proces PB27 – </w:t>
      </w:r>
      <w:r w:rsidR="00CF4854" w:rsidRPr="00CF4854">
        <w:rPr>
          <w:lang w:eastAsia="pl-PL"/>
        </w:rPr>
        <w:t>Zapisanie do świetlicy</w:t>
      </w:r>
      <w:bookmarkEnd w:id="24"/>
    </w:p>
    <w:p w:rsidR="007271F9" w:rsidRDefault="00CF4854" w:rsidP="007271F9">
      <w:pPr>
        <w:rPr>
          <w:lang w:eastAsia="pl-PL"/>
        </w:rPr>
      </w:pPr>
      <w:r>
        <w:t xml:space="preserve">Proces rozpoczyna się od </w:t>
      </w:r>
      <w:r w:rsidRPr="00D151D0">
        <w:t>zalogowania się Klienta na portalu Urzędu</w:t>
      </w:r>
      <w:r>
        <w:t xml:space="preserve"> oraz</w:t>
      </w:r>
      <w:r w:rsidRPr="00D151D0">
        <w:t xml:space="preserve"> </w:t>
      </w:r>
      <w:r>
        <w:t>wybrania z dostępnych e-usług: „</w:t>
      </w:r>
      <w:r>
        <w:rPr>
          <w:lang w:eastAsia="pl-PL"/>
        </w:rPr>
        <w:t>e-Świetlica</w:t>
      </w:r>
      <w:r>
        <w:t xml:space="preserve">”. Następnie Klient wypełnia e-formularz wniosku </w:t>
      </w:r>
      <w:r w:rsidRPr="00B93042">
        <w:rPr>
          <w:lang w:eastAsia="pl-PL"/>
        </w:rPr>
        <w:t xml:space="preserve">o </w:t>
      </w:r>
      <w:r>
        <w:rPr>
          <w:lang w:eastAsia="pl-PL"/>
        </w:rPr>
        <w:t xml:space="preserve">zapisanie dziecka na świetlicę. </w:t>
      </w:r>
      <w:r w:rsidRPr="00D151D0">
        <w:rPr>
          <w:lang w:eastAsia="pl-PL"/>
        </w:rPr>
        <w:t xml:space="preserve">Podczas wypełniania </w:t>
      </w:r>
      <w:r>
        <w:rPr>
          <w:lang w:eastAsia="pl-PL"/>
        </w:rPr>
        <w:t>wniosku</w:t>
      </w:r>
      <w:r w:rsidRPr="00D151D0">
        <w:rPr>
          <w:lang w:eastAsia="pl-PL"/>
        </w:rPr>
        <w:t xml:space="preserve"> system weryfiku</w:t>
      </w:r>
      <w:r>
        <w:rPr>
          <w:lang w:eastAsia="pl-PL"/>
        </w:rPr>
        <w:t>je jego poprawność</w:t>
      </w:r>
      <w:r w:rsidRPr="00D151D0">
        <w:rPr>
          <w:lang w:eastAsia="pl-PL"/>
        </w:rPr>
        <w:t>.</w:t>
      </w:r>
      <w:r w:rsidR="00C70281">
        <w:rPr>
          <w:lang w:eastAsia="pl-PL"/>
        </w:rPr>
        <w:t xml:space="preserve"> Klient</w:t>
      </w:r>
      <w:r>
        <w:rPr>
          <w:lang w:eastAsia="pl-PL"/>
        </w:rPr>
        <w:t xml:space="preserve"> wysyła wniosek do systemu. Następnie po</w:t>
      </w:r>
      <w:r w:rsidRPr="00D151D0">
        <w:rPr>
          <w:lang w:eastAsia="pl-PL"/>
        </w:rPr>
        <w:t xml:space="preserve"> zarejestrowaniu</w:t>
      </w:r>
      <w:r>
        <w:rPr>
          <w:lang w:eastAsia="pl-PL"/>
        </w:rPr>
        <w:t xml:space="preserve"> w systemie wniosek zostaje przekazany do pracownika w</w:t>
      </w:r>
      <w:r w:rsidR="00C70281">
        <w:rPr>
          <w:lang w:eastAsia="pl-PL"/>
        </w:rPr>
        <w:t xml:space="preserve"> celu zaopiniowania. Po rozpatrzeniu wniosku,</w:t>
      </w:r>
      <w:r>
        <w:rPr>
          <w:lang w:eastAsia="pl-PL"/>
        </w:rPr>
        <w:t xml:space="preserve"> pracownik przygotowuje </w:t>
      </w:r>
      <w:r w:rsidR="00C70281">
        <w:rPr>
          <w:lang w:eastAsia="pl-PL"/>
        </w:rPr>
        <w:t>odpowiedź i s</w:t>
      </w:r>
      <w:r w:rsidRPr="00D714BC">
        <w:rPr>
          <w:lang w:eastAsia="pl-PL"/>
        </w:rPr>
        <w:t xml:space="preserve">ystem automatycznie </w:t>
      </w:r>
      <w:r>
        <w:rPr>
          <w:lang w:eastAsia="pl-PL"/>
        </w:rPr>
        <w:t xml:space="preserve">wysyła do Klienta powiadomienie o </w:t>
      </w:r>
      <w:r w:rsidR="00C70281">
        <w:rPr>
          <w:lang w:eastAsia="pl-PL"/>
        </w:rPr>
        <w:t>zapisaniu na jego koncie odpowiedzi</w:t>
      </w:r>
      <w:r>
        <w:rPr>
          <w:lang w:eastAsia="pl-PL"/>
        </w:rPr>
        <w:t>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7271F9" w:rsidRDefault="00C70281" w:rsidP="00CF4854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334000" cy="3292232"/>
            <wp:effectExtent l="0" t="0" r="0" b="381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3" t="2895" r="33322" b="22049"/>
                    <a:stretch/>
                  </pic:blipFill>
                  <pic:spPr bwMode="auto">
                    <a:xfrm>
                      <a:off x="0" y="0"/>
                      <a:ext cx="5338807" cy="3295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71F9" w:rsidRDefault="007271F9" w:rsidP="007271F9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22</w:t>
      </w:r>
      <w:r>
        <w:rPr>
          <w:szCs w:val="18"/>
        </w:rPr>
        <w:fldChar w:fldCharType="end"/>
      </w:r>
      <w:r w:rsidR="00DA08CF">
        <w:rPr>
          <w:szCs w:val="18"/>
        </w:rPr>
        <w:t xml:space="preserve"> Diagram procesu PB27</w:t>
      </w:r>
      <w:r>
        <w:rPr>
          <w:szCs w:val="18"/>
        </w:rPr>
        <w:t xml:space="preserve"> - </w:t>
      </w:r>
      <w:r w:rsidR="00CF4854" w:rsidRPr="00CF4854">
        <w:t>Zapisanie do świetlicy</w:t>
      </w:r>
    </w:p>
    <w:p w:rsidR="007271F9" w:rsidRPr="00225D5F" w:rsidRDefault="007271F9" w:rsidP="007271F9">
      <w:pPr>
        <w:rPr>
          <w:lang w:eastAsia="pl-PL"/>
        </w:rPr>
      </w:pPr>
    </w:p>
    <w:p w:rsidR="00E5444E" w:rsidRDefault="008B4A82" w:rsidP="00DA08CF">
      <w:pPr>
        <w:pStyle w:val="Nagwek2"/>
        <w:rPr>
          <w:lang w:eastAsia="pl-PL"/>
        </w:rPr>
      </w:pPr>
      <w:bookmarkStart w:id="25" w:name="_Toc25175154"/>
      <w:r>
        <w:rPr>
          <w:lang w:eastAsia="pl-PL"/>
        </w:rPr>
        <w:t xml:space="preserve">Proces PB28 – </w:t>
      </w:r>
      <w:r w:rsidR="00CF4854">
        <w:rPr>
          <w:lang w:eastAsia="pl-PL"/>
        </w:rPr>
        <w:t xml:space="preserve">Rezerwacja książek w ramach </w:t>
      </w:r>
      <w:r w:rsidR="00DA08CF" w:rsidRPr="00DA08CF">
        <w:rPr>
          <w:lang w:eastAsia="pl-PL"/>
        </w:rPr>
        <w:t>e-Biblioteka</w:t>
      </w:r>
      <w:bookmarkEnd w:id="25"/>
    </w:p>
    <w:p w:rsidR="00CF4854" w:rsidRDefault="00CF4854" w:rsidP="00CF4854">
      <w:pPr>
        <w:rPr>
          <w:lang w:eastAsia="pl-PL"/>
        </w:rPr>
      </w:pPr>
      <w:r>
        <w:t xml:space="preserve">Proces rozpoczyna się od </w:t>
      </w:r>
      <w:r w:rsidRPr="00D151D0">
        <w:t xml:space="preserve">zalogowania się Klienta na portalu </w:t>
      </w:r>
      <w:r>
        <w:t>Oświatowym oraz</w:t>
      </w:r>
      <w:r w:rsidRPr="00D151D0">
        <w:t xml:space="preserve"> </w:t>
      </w:r>
      <w:r>
        <w:t>wybrania z dostępnych e-usług</w:t>
      </w:r>
      <w:r w:rsidRPr="00C96A2C">
        <w:rPr>
          <w:lang w:eastAsia="pl-PL"/>
        </w:rPr>
        <w:t xml:space="preserve">: </w:t>
      </w:r>
      <w:r w:rsidRPr="003C07A2">
        <w:t>„</w:t>
      </w:r>
      <w:r>
        <w:rPr>
          <w:rFonts w:eastAsia="Calibri"/>
        </w:rPr>
        <w:t>e-Biblioteka</w:t>
      </w:r>
      <w:r w:rsidRPr="003C07A2">
        <w:t>”.</w:t>
      </w:r>
      <w:r w:rsidRPr="00C96A2C">
        <w:rPr>
          <w:lang w:eastAsia="pl-PL"/>
        </w:rPr>
        <w:t xml:space="preserve"> </w:t>
      </w:r>
      <w:r>
        <w:rPr>
          <w:lang w:eastAsia="pl-PL"/>
        </w:rPr>
        <w:t>Klient po zalogowaniu ma podgląd wszystkich książek, po wyborze poszukiwanej może zaznaczyć „Rezerwuj” (jeśli jest wolna). System rejestruje rezerwację i przesyła informację zwrotną do Klienta odnośnie zasad rezerwacji i potwierdzenia dokonania rezerwacji.</w:t>
      </w:r>
    </w:p>
    <w:p w:rsidR="007271F9" w:rsidRDefault="007271F9" w:rsidP="007271F9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7271F9" w:rsidRDefault="0036701F" w:rsidP="00CF4854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4904510" cy="3635322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1" t="2646" r="34014" b="21546"/>
                    <a:stretch/>
                  </pic:blipFill>
                  <pic:spPr bwMode="auto">
                    <a:xfrm>
                      <a:off x="0" y="0"/>
                      <a:ext cx="4902153" cy="36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08CF" w:rsidRPr="00DA08CF" w:rsidRDefault="007271F9" w:rsidP="00DA08CF">
      <w:pPr>
        <w:pStyle w:val="Legenda"/>
        <w:jc w:val="both"/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23</w:t>
      </w:r>
      <w:r>
        <w:rPr>
          <w:szCs w:val="18"/>
        </w:rPr>
        <w:fldChar w:fldCharType="end"/>
      </w:r>
      <w:r>
        <w:rPr>
          <w:szCs w:val="18"/>
        </w:rPr>
        <w:t xml:space="preserve"> Diagram procesu PB</w:t>
      </w:r>
      <w:r w:rsidR="00DA08CF">
        <w:rPr>
          <w:szCs w:val="18"/>
        </w:rPr>
        <w:t>28</w:t>
      </w:r>
      <w:r>
        <w:rPr>
          <w:szCs w:val="18"/>
        </w:rPr>
        <w:t xml:space="preserve"> - </w:t>
      </w:r>
      <w:r w:rsidR="00CF4854">
        <w:t xml:space="preserve">Rezerwacja książek w ramach </w:t>
      </w:r>
      <w:r w:rsidR="00CF4854" w:rsidRPr="00DA08CF">
        <w:t>e-Biblioteka</w:t>
      </w:r>
    </w:p>
    <w:p w:rsidR="007271F9" w:rsidRPr="00225D5F" w:rsidRDefault="007271F9" w:rsidP="007271F9">
      <w:pPr>
        <w:rPr>
          <w:lang w:eastAsia="pl-PL"/>
        </w:rPr>
      </w:pPr>
    </w:p>
    <w:p w:rsidR="00CB56B0" w:rsidRDefault="00277C86" w:rsidP="00277C86">
      <w:pPr>
        <w:pStyle w:val="Nagwek2"/>
        <w:rPr>
          <w:lang w:eastAsia="pl-PL"/>
        </w:rPr>
      </w:pPr>
      <w:bookmarkStart w:id="26" w:name="_Toc25175155"/>
      <w:r>
        <w:rPr>
          <w:lang w:eastAsia="pl-PL"/>
        </w:rPr>
        <w:t xml:space="preserve">Proces PB29 – </w:t>
      </w:r>
      <w:r w:rsidRPr="00277C86">
        <w:rPr>
          <w:lang w:eastAsia="pl-PL"/>
        </w:rPr>
        <w:t>Opłaty za przedszkole</w:t>
      </w:r>
      <w:bookmarkEnd w:id="26"/>
    </w:p>
    <w:p w:rsidR="00277C86" w:rsidRDefault="00DA08CF" w:rsidP="00277C86">
      <w:pPr>
        <w:rPr>
          <w:lang w:eastAsia="pl-PL"/>
        </w:rPr>
      </w:pPr>
      <w:r>
        <w:t xml:space="preserve">Proces rozpoczyna się od </w:t>
      </w:r>
      <w:r w:rsidRPr="00D151D0">
        <w:t xml:space="preserve">zalogowania się Klienta na portalu </w:t>
      </w:r>
      <w:r>
        <w:t>Oświatowym oraz</w:t>
      </w:r>
      <w:r w:rsidRPr="00D151D0">
        <w:t xml:space="preserve"> </w:t>
      </w:r>
      <w:r>
        <w:t>wybrania z dostępnych e-usług</w:t>
      </w:r>
      <w:r w:rsidRPr="00C96A2C">
        <w:rPr>
          <w:lang w:eastAsia="pl-PL"/>
        </w:rPr>
        <w:t xml:space="preserve">: </w:t>
      </w:r>
      <w:r w:rsidRPr="003C07A2">
        <w:t>„</w:t>
      </w:r>
      <w:r w:rsidRPr="003C07A2">
        <w:rPr>
          <w:rFonts w:eastAsia="Calibri"/>
        </w:rPr>
        <w:t>e-</w:t>
      </w:r>
      <w:r>
        <w:rPr>
          <w:rFonts w:eastAsia="Calibri"/>
        </w:rPr>
        <w:t>Opłaty</w:t>
      </w:r>
      <w:r w:rsidRPr="003C07A2">
        <w:rPr>
          <w:rFonts w:eastAsia="Calibri"/>
        </w:rPr>
        <w:t xml:space="preserve"> </w:t>
      </w:r>
      <w:r>
        <w:rPr>
          <w:rFonts w:eastAsia="Calibri"/>
        </w:rPr>
        <w:t>p</w:t>
      </w:r>
      <w:r w:rsidRPr="003C07A2">
        <w:rPr>
          <w:rFonts w:eastAsia="Calibri"/>
        </w:rPr>
        <w:t>rzedszko</w:t>
      </w:r>
      <w:r>
        <w:rPr>
          <w:rFonts w:eastAsia="Calibri"/>
        </w:rPr>
        <w:t>lne</w:t>
      </w:r>
      <w:r w:rsidRPr="003C07A2">
        <w:t>”.</w:t>
      </w:r>
      <w:r w:rsidRPr="00C96A2C">
        <w:rPr>
          <w:lang w:eastAsia="pl-PL"/>
        </w:rPr>
        <w:t xml:space="preserve"> </w:t>
      </w:r>
      <w:r w:rsidR="00277C86">
        <w:rPr>
          <w:lang w:eastAsia="pl-PL"/>
        </w:rPr>
        <w:t xml:space="preserve">Klient po zalogowaniu ma podgląd zobowiązań wobec placówki przedszkolnej wraz ze statusami ich realizacji. </w:t>
      </w:r>
      <w:r w:rsidR="00277C86" w:rsidRPr="00DA08CF">
        <w:rPr>
          <w:lang w:eastAsia="pl-PL"/>
        </w:rPr>
        <w:t>System automatycznie przekazuje naliczone opłaty na konta Klientów</w:t>
      </w:r>
      <w:r w:rsidR="00277C86">
        <w:rPr>
          <w:lang w:eastAsia="pl-PL"/>
        </w:rPr>
        <w:t xml:space="preserve">. W przypadku istnienia nieopłaconych zobowiązań Klient może wybrać je z listy i wnieść opłatę na rzecz placówki. </w:t>
      </w:r>
      <w:r w:rsidR="00277C86" w:rsidRPr="00277C86">
        <w:rPr>
          <w:lang w:eastAsia="pl-PL"/>
        </w:rPr>
        <w:t xml:space="preserve">Po wniesieniu opłaty on-line system rejestruje wniesienie opłaty a </w:t>
      </w:r>
      <w:r w:rsidR="00277C86">
        <w:rPr>
          <w:lang w:eastAsia="pl-PL"/>
        </w:rPr>
        <w:t>status zobowiązania na koncie Klienta jest automatycznie aktualizowany jako „opłacony”.</w:t>
      </w:r>
    </w:p>
    <w:p w:rsidR="007271F9" w:rsidRDefault="007271F9" w:rsidP="00277C86">
      <w:pPr>
        <w:rPr>
          <w:lang w:eastAsia="pl-PL"/>
        </w:rPr>
      </w:pPr>
      <w:r w:rsidRPr="00861BDC">
        <w:rPr>
          <w:lang w:eastAsia="pl-PL"/>
        </w:rPr>
        <w:t>Poniższy diagram przedstawia stan docelowy</w:t>
      </w:r>
      <w:r>
        <w:rPr>
          <w:lang w:eastAsia="pl-PL"/>
        </w:rPr>
        <w:t xml:space="preserve"> realizacji procesu.</w:t>
      </w:r>
    </w:p>
    <w:p w:rsidR="00277C86" w:rsidRDefault="00CF4854" w:rsidP="00277C86">
      <w:pPr>
        <w:spacing w:after="0"/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860473" cy="3255818"/>
            <wp:effectExtent l="0" t="0" r="6985" b="1905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2682" r="31940" b="21707"/>
                    <a:stretch/>
                  </pic:blipFill>
                  <pic:spPr bwMode="auto">
                    <a:xfrm>
                      <a:off x="0" y="0"/>
                      <a:ext cx="5860408" cy="3255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C86" w:rsidRDefault="00277C86" w:rsidP="00277C86">
      <w:pPr>
        <w:pStyle w:val="Legenda"/>
        <w:jc w:val="both"/>
        <w:rPr>
          <w:szCs w:val="18"/>
        </w:rPr>
      </w:pPr>
      <w:r>
        <w:rPr>
          <w:szCs w:val="18"/>
        </w:rPr>
        <w:t xml:space="preserve">Rysunek </w:t>
      </w:r>
      <w:r>
        <w:rPr>
          <w:szCs w:val="18"/>
        </w:rPr>
        <w:fldChar w:fldCharType="begin"/>
      </w:r>
      <w:r>
        <w:rPr>
          <w:szCs w:val="18"/>
        </w:rPr>
        <w:instrText xml:space="preserve"> SEQ Rysunek \* ARABIC </w:instrText>
      </w:r>
      <w:r>
        <w:rPr>
          <w:szCs w:val="18"/>
        </w:rPr>
        <w:fldChar w:fldCharType="separate"/>
      </w:r>
      <w:r w:rsidR="00F431D8">
        <w:rPr>
          <w:noProof/>
          <w:szCs w:val="18"/>
        </w:rPr>
        <w:t>24</w:t>
      </w:r>
      <w:r>
        <w:rPr>
          <w:szCs w:val="18"/>
        </w:rPr>
        <w:fldChar w:fldCharType="end"/>
      </w:r>
      <w:r>
        <w:rPr>
          <w:szCs w:val="18"/>
        </w:rPr>
        <w:t xml:space="preserve"> Diagram procesu PB29 - </w:t>
      </w:r>
      <w:r w:rsidRPr="00277C86">
        <w:t>Opłaty za przedszkole</w:t>
      </w:r>
    </w:p>
    <w:p w:rsidR="00277C86" w:rsidRPr="00277C86" w:rsidRDefault="00277C86" w:rsidP="00277C86">
      <w:pPr>
        <w:rPr>
          <w:lang w:eastAsia="pl-PL"/>
        </w:rPr>
      </w:pPr>
    </w:p>
    <w:sectPr w:rsidR="00277C86" w:rsidRPr="00277C8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1E2D" w:rsidRDefault="000C1E2D">
      <w:pPr>
        <w:spacing w:line="240" w:lineRule="auto"/>
      </w:pPr>
      <w:r>
        <w:separator/>
      </w:r>
    </w:p>
  </w:endnote>
  <w:endnote w:type="continuationSeparator" w:id="0">
    <w:p w:rsidR="000C1E2D" w:rsidRDefault="000C1E2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238C" w:rsidRDefault="0011238C">
    <w:pPr>
      <w:jc w:val="center"/>
      <w:rPr>
        <w:sz w:val="20"/>
        <w:szCs w:val="20"/>
      </w:rPr>
    </w:pPr>
    <w:r w:rsidRPr="00857CC4">
      <w:rPr>
        <w:sz w:val="20"/>
        <w:szCs w:val="20"/>
      </w:rPr>
      <w:t>Projekt „e-Twardogóra” jest współfinansowany przez Unię Europejską ze środków EFRR w ramach Regionalnego Programu Operacyjnego Województwa Dolnośląskiego 2014-2020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238C" w:rsidRDefault="0011238C">
    <w:pPr>
      <w:pStyle w:val="Stopka"/>
      <w:rPr>
        <w:sz w:val="20"/>
        <w:szCs w:val="20"/>
      </w:rPr>
    </w:pPr>
    <w:r>
      <w:rPr>
        <w:sz w:val="20"/>
        <w:szCs w:val="20"/>
      </w:rPr>
      <w:tab/>
    </w:r>
    <w:r>
      <w:rPr>
        <w:sz w:val="20"/>
        <w:szCs w:val="20"/>
      </w:rPr>
      <w:tab/>
      <w:t xml:space="preserve">Strona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  \* MERGEFORMAT </w:instrText>
    </w:r>
    <w:r>
      <w:rPr>
        <w:sz w:val="20"/>
        <w:szCs w:val="20"/>
      </w:rPr>
      <w:fldChar w:fldCharType="separate"/>
    </w:r>
    <w:r w:rsidR="001D7601">
      <w:rPr>
        <w:noProof/>
        <w:sz w:val="20"/>
        <w:szCs w:val="20"/>
      </w:rPr>
      <w:t>4</w:t>
    </w:r>
    <w:r>
      <w:rPr>
        <w:sz w:val="20"/>
        <w:szCs w:val="20"/>
      </w:rPr>
      <w:fldChar w:fldCharType="end"/>
    </w:r>
  </w:p>
  <w:p w:rsidR="0011238C" w:rsidRDefault="0011238C">
    <w:pPr>
      <w:pStyle w:val="Stopka"/>
      <w:jc w:val="center"/>
      <w:rPr>
        <w:sz w:val="20"/>
        <w:szCs w:val="20"/>
      </w:rPr>
    </w:pPr>
  </w:p>
  <w:p w:rsidR="0011238C" w:rsidRDefault="0011238C">
    <w:pPr>
      <w:pStyle w:val="Stopka"/>
      <w:jc w:val="center"/>
      <w:rPr>
        <w:sz w:val="20"/>
        <w:szCs w:val="20"/>
      </w:rPr>
    </w:pPr>
    <w:r w:rsidRPr="00857CC4">
      <w:rPr>
        <w:sz w:val="20"/>
        <w:szCs w:val="20"/>
      </w:rPr>
      <w:t>Projekt „e-Twardogóra” jest współfinansowany przez Unię Europejską ze środków EFRR w ramach Regionalnego Programu Operacyjnego Województwa Dolnośląskiego 2014-2020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1E2D" w:rsidRDefault="000C1E2D">
      <w:pPr>
        <w:spacing w:line="240" w:lineRule="auto"/>
      </w:pPr>
      <w:r>
        <w:separator/>
      </w:r>
    </w:p>
  </w:footnote>
  <w:footnote w:type="continuationSeparator" w:id="0">
    <w:p w:rsidR="000C1E2D" w:rsidRDefault="000C1E2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238C" w:rsidRDefault="0011238C">
    <w:pPr>
      <w:pStyle w:val="Nagwek"/>
      <w:pBdr>
        <w:bottom w:val="none" w:sz="0" w:space="0" w:color="auto"/>
      </w:pBdr>
      <w:jc w:val="right"/>
    </w:pPr>
    <w:r>
      <w:rPr>
        <w:noProof/>
        <w:lang w:eastAsia="pl-PL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20955</wp:posOffset>
          </wp:positionH>
          <wp:positionV relativeFrom="paragraph">
            <wp:posOffset>-27940</wp:posOffset>
          </wp:positionV>
          <wp:extent cx="5760085" cy="821055"/>
          <wp:effectExtent l="0" t="0" r="0" b="0"/>
          <wp:wrapNone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21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238C" w:rsidRDefault="0011238C">
    <w:pPr>
      <w:pStyle w:val="Nagwek"/>
      <w:pBdr>
        <w:bottom w:val="none" w:sz="0" w:space="0" w:color="auto"/>
      </w:pBdr>
      <w:rPr>
        <w:b/>
        <w:sz w:val="20"/>
      </w:rPr>
    </w:pPr>
    <w:r>
      <w:rPr>
        <w:noProof/>
        <w:lang w:eastAsia="pl-PL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56515</wp:posOffset>
          </wp:positionH>
          <wp:positionV relativeFrom="paragraph">
            <wp:posOffset>-231140</wp:posOffset>
          </wp:positionV>
          <wp:extent cx="5760085" cy="821055"/>
          <wp:effectExtent l="0" t="0" r="0" b="0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 5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21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42347"/>
    <w:multiLevelType w:val="multilevel"/>
    <w:tmpl w:val="03242347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426092"/>
    <w:multiLevelType w:val="multilevel"/>
    <w:tmpl w:val="0942609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2766E"/>
    <w:multiLevelType w:val="multilevel"/>
    <w:tmpl w:val="0982766E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left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left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left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left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left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left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left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3">
    <w:nsid w:val="0B8C29C7"/>
    <w:multiLevelType w:val="multilevel"/>
    <w:tmpl w:val="0B8C29C7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CC5598"/>
    <w:multiLevelType w:val="multilevel"/>
    <w:tmpl w:val="0BCC5598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left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left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left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left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left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left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left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5">
    <w:nsid w:val="0C084531"/>
    <w:multiLevelType w:val="multilevel"/>
    <w:tmpl w:val="0C08453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0C5F26"/>
    <w:multiLevelType w:val="multilevel"/>
    <w:tmpl w:val="170C5F2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73C1003"/>
    <w:multiLevelType w:val="multilevel"/>
    <w:tmpl w:val="173C1003"/>
    <w:lvl w:ilvl="0">
      <w:start w:val="1"/>
      <w:numFmt w:val="bullet"/>
      <w:lvlText w:val="•"/>
      <w:lvlJc w:val="left"/>
      <w:pPr>
        <w:ind w:left="1123" w:hanging="708"/>
      </w:pPr>
      <w:rPr>
        <w:rFonts w:ascii="Calibri" w:eastAsia="Times New Roman" w:hAnsi="Calibri" w:cs="Calibri" w:hint="default"/>
      </w:rPr>
    </w:lvl>
    <w:lvl w:ilvl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8">
    <w:nsid w:val="1C3B2BC5"/>
    <w:multiLevelType w:val="multilevel"/>
    <w:tmpl w:val="1C3B2BC5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>
    <w:nsid w:val="1CB16DDC"/>
    <w:multiLevelType w:val="multilevel"/>
    <w:tmpl w:val="1CB16D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41F60B8"/>
    <w:multiLevelType w:val="multilevel"/>
    <w:tmpl w:val="241F60B8"/>
    <w:lvl w:ilvl="0">
      <w:start w:val="1"/>
      <w:numFmt w:val="lowerLetter"/>
      <w:lvlText w:val="%1."/>
      <w:lvlJc w:val="left"/>
      <w:pPr>
        <w:tabs>
          <w:tab w:val="left" w:pos="720"/>
        </w:tabs>
        <w:ind w:left="720" w:hanging="360"/>
      </w:pPr>
      <w:rPr>
        <w:rFonts w:ascii="Calibri" w:hAnsi="Calibri"/>
      </w:rPr>
    </w:lvl>
    <w:lvl w:ilvl="1">
      <w:start w:val="1"/>
      <w:numFmt w:val="decimal"/>
      <w:lvlText w:val="%2."/>
      <w:lvlJc w:val="left"/>
      <w:pPr>
        <w:tabs>
          <w:tab w:val="left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left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left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left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left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left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left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left" w:pos="3600"/>
        </w:tabs>
        <w:ind w:left="3600" w:hanging="360"/>
      </w:pPr>
    </w:lvl>
  </w:abstractNum>
  <w:abstractNum w:abstractNumId="11">
    <w:nsid w:val="28D5399C"/>
    <w:multiLevelType w:val="multilevel"/>
    <w:tmpl w:val="28D5399C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decimal"/>
      <w:lvlText w:val="%1.%2."/>
      <w:lvlJc w:val="left"/>
      <w:pPr>
        <w:tabs>
          <w:tab w:val="left" w:pos="1080"/>
        </w:tabs>
        <w:ind w:left="1080" w:hanging="720"/>
      </w:pPr>
      <w:rPr>
        <w:rFonts w:eastAsia="Arial Unicode MS"/>
        <w:color w:val="000000"/>
      </w:rPr>
    </w:lvl>
    <w:lvl w:ilvl="2">
      <w:start w:val="1"/>
      <w:numFmt w:val="lowerLetter"/>
      <w:lvlText w:val="%3)"/>
      <w:lvlJc w:val="left"/>
      <w:pPr>
        <w:tabs>
          <w:tab w:val="left" w:pos="1080"/>
        </w:tabs>
        <w:ind w:left="1080" w:hanging="720"/>
      </w:pPr>
      <w:rPr>
        <w:color w:val="000000"/>
      </w:rPr>
    </w:lvl>
    <w:lvl w:ilvl="3">
      <w:start w:val="1"/>
      <w:numFmt w:val="decimal"/>
      <w:lvlText w:val="%1.%2.%3.%4."/>
      <w:lvlJc w:val="left"/>
      <w:pPr>
        <w:tabs>
          <w:tab w:val="left" w:pos="1440"/>
        </w:tabs>
        <w:ind w:left="1440" w:hanging="1080"/>
      </w:pPr>
      <w:rPr>
        <w:rFonts w:eastAsia="Arial Unicode MS"/>
        <w:color w:val="000000"/>
      </w:rPr>
    </w:lvl>
    <w:lvl w:ilvl="4">
      <w:start w:val="1"/>
      <w:numFmt w:val="decimal"/>
      <w:lvlText w:val="%1.%2.%3.%4.%5."/>
      <w:lvlJc w:val="left"/>
      <w:pPr>
        <w:tabs>
          <w:tab w:val="left" w:pos="1800"/>
        </w:tabs>
        <w:ind w:left="1800" w:hanging="1440"/>
      </w:pPr>
      <w:rPr>
        <w:rFonts w:eastAsia="Arial Unicode MS"/>
        <w:color w:val="000000"/>
      </w:rPr>
    </w:lvl>
    <w:lvl w:ilvl="5">
      <w:start w:val="1"/>
      <w:numFmt w:val="decimal"/>
      <w:lvlText w:val="%1.%2.%3.%4.%5.%6."/>
      <w:lvlJc w:val="left"/>
      <w:pPr>
        <w:tabs>
          <w:tab w:val="left" w:pos="1800"/>
        </w:tabs>
        <w:ind w:left="1800" w:hanging="1440"/>
      </w:pPr>
      <w:rPr>
        <w:rFonts w:eastAsia="Arial Unicode MS"/>
        <w:color w:val="000000"/>
      </w:rPr>
    </w:lvl>
    <w:lvl w:ilvl="6">
      <w:start w:val="1"/>
      <w:numFmt w:val="decimal"/>
      <w:lvlText w:val="%1.%2.%3.%4.%5.%6.%7."/>
      <w:lvlJc w:val="left"/>
      <w:pPr>
        <w:tabs>
          <w:tab w:val="left" w:pos="2160"/>
        </w:tabs>
        <w:ind w:left="2160" w:hanging="1800"/>
      </w:pPr>
      <w:rPr>
        <w:rFonts w:eastAsia="Arial Unicode MS"/>
        <w:color w:val="000000"/>
      </w:rPr>
    </w:lvl>
    <w:lvl w:ilvl="7">
      <w:start w:val="1"/>
      <w:numFmt w:val="decimal"/>
      <w:lvlText w:val="%1.%2.%3.%4.%5.%6.%7.%8."/>
      <w:lvlJc w:val="left"/>
      <w:pPr>
        <w:tabs>
          <w:tab w:val="left" w:pos="2520"/>
        </w:tabs>
        <w:ind w:left="2520" w:hanging="2160"/>
      </w:pPr>
      <w:rPr>
        <w:rFonts w:eastAsia="Arial Unicode MS"/>
        <w:color w:val="000000"/>
      </w:rPr>
    </w:lvl>
    <w:lvl w:ilvl="8">
      <w:start w:val="1"/>
      <w:numFmt w:val="decimal"/>
      <w:lvlText w:val="%1.%2.%3.%4.%5.%6.%7.%8.%9."/>
      <w:lvlJc w:val="left"/>
      <w:pPr>
        <w:tabs>
          <w:tab w:val="left" w:pos="2520"/>
        </w:tabs>
        <w:ind w:left="2520" w:hanging="2160"/>
      </w:pPr>
      <w:rPr>
        <w:rFonts w:eastAsia="Arial Unicode MS"/>
        <w:color w:val="000000"/>
      </w:rPr>
    </w:lvl>
  </w:abstractNum>
  <w:abstractNum w:abstractNumId="12">
    <w:nsid w:val="29525775"/>
    <w:multiLevelType w:val="multilevel"/>
    <w:tmpl w:val="29525775"/>
    <w:lvl w:ilvl="0">
      <w:start w:val="1"/>
      <w:numFmt w:val="bullet"/>
      <w:pStyle w:val="Listapunktowana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3">
    <w:nsid w:val="2C3E74D2"/>
    <w:multiLevelType w:val="multilevel"/>
    <w:tmpl w:val="2C3E74D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0F01352"/>
    <w:multiLevelType w:val="multilevel"/>
    <w:tmpl w:val="30F013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0F021C5"/>
    <w:multiLevelType w:val="multilevel"/>
    <w:tmpl w:val="30F021C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2D558F6"/>
    <w:multiLevelType w:val="multilevel"/>
    <w:tmpl w:val="32D558F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7">
    <w:nsid w:val="33475538"/>
    <w:multiLevelType w:val="multilevel"/>
    <w:tmpl w:val="3347553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5181BCC"/>
    <w:multiLevelType w:val="multilevel"/>
    <w:tmpl w:val="35181BC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2851CE6"/>
    <w:multiLevelType w:val="multilevel"/>
    <w:tmpl w:val="42851CE6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45F8112D"/>
    <w:multiLevelType w:val="multilevel"/>
    <w:tmpl w:val="45F8112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8151D8E"/>
    <w:multiLevelType w:val="multilevel"/>
    <w:tmpl w:val="48151D8E"/>
    <w:lvl w:ilvl="0">
      <w:start w:val="1"/>
      <w:numFmt w:val="bullet"/>
      <w:lvlText w:val="•"/>
      <w:lvlJc w:val="left"/>
      <w:pPr>
        <w:ind w:left="1068" w:hanging="708"/>
      </w:pPr>
      <w:rPr>
        <w:rFonts w:ascii="Calibri" w:eastAsia="Times New Roman" w:hAnsi="Calibri" w:cs="Calibr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8FB7681"/>
    <w:multiLevelType w:val="multilevel"/>
    <w:tmpl w:val="48FB768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96855CE"/>
    <w:multiLevelType w:val="multilevel"/>
    <w:tmpl w:val="496855C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4AD9323C"/>
    <w:multiLevelType w:val="multilevel"/>
    <w:tmpl w:val="4AD9323C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25">
    <w:nsid w:val="4E235E68"/>
    <w:multiLevelType w:val="multilevel"/>
    <w:tmpl w:val="4E235E6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4E30454B"/>
    <w:multiLevelType w:val="multilevel"/>
    <w:tmpl w:val="4E30454B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4F384A7D"/>
    <w:multiLevelType w:val="multilevel"/>
    <w:tmpl w:val="4F384A7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FB9342F"/>
    <w:multiLevelType w:val="multilevel"/>
    <w:tmpl w:val="4FB9342F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9">
    <w:nsid w:val="53EE0C1D"/>
    <w:multiLevelType w:val="multilevel"/>
    <w:tmpl w:val="53EE0C1D"/>
    <w:lvl w:ilvl="0">
      <w:start w:val="1"/>
      <w:numFmt w:val="lowerLetter"/>
      <w:pStyle w:val="Numerowanie2"/>
      <w:lvlText w:val="%1)"/>
      <w:lvlJc w:val="left"/>
      <w:pPr>
        <w:ind w:left="1077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797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517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237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957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677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397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117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837" w:hanging="180"/>
      </w:pPr>
      <w:rPr>
        <w:rFonts w:cs="Times New Roman"/>
      </w:rPr>
    </w:lvl>
  </w:abstractNum>
  <w:abstractNum w:abstractNumId="30">
    <w:nsid w:val="5402195B"/>
    <w:multiLevelType w:val="multilevel"/>
    <w:tmpl w:val="5402195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4354345"/>
    <w:multiLevelType w:val="multilevel"/>
    <w:tmpl w:val="5435434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547436E2"/>
    <w:multiLevelType w:val="multilevel"/>
    <w:tmpl w:val="547436E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>
    <w:nsid w:val="572A27AA"/>
    <w:multiLevelType w:val="multilevel"/>
    <w:tmpl w:val="572A27A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5AA779AF"/>
    <w:multiLevelType w:val="multilevel"/>
    <w:tmpl w:val="5AA779A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D030CB5"/>
    <w:multiLevelType w:val="multilevel"/>
    <w:tmpl w:val="5D030CB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EE25FED"/>
    <w:multiLevelType w:val="multilevel"/>
    <w:tmpl w:val="5EE25FED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EFE0951"/>
    <w:multiLevelType w:val="multilevel"/>
    <w:tmpl w:val="5EFE0951"/>
    <w:lvl w:ilvl="0">
      <w:start w:val="1"/>
      <w:numFmt w:val="bullet"/>
      <w:pStyle w:val="Punktowaniepoz1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FC5469D"/>
    <w:multiLevelType w:val="multilevel"/>
    <w:tmpl w:val="5FC5469D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608A5CC0"/>
    <w:multiLevelType w:val="multilevel"/>
    <w:tmpl w:val="608A5CC0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0">
    <w:nsid w:val="68210E7D"/>
    <w:multiLevelType w:val="multilevel"/>
    <w:tmpl w:val="68210E7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1">
    <w:nsid w:val="68C92D0E"/>
    <w:multiLevelType w:val="multilevel"/>
    <w:tmpl w:val="68C92D0E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2">
    <w:nsid w:val="69B22278"/>
    <w:multiLevelType w:val="multilevel"/>
    <w:tmpl w:val="69B2227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D6E716D"/>
    <w:multiLevelType w:val="multilevel"/>
    <w:tmpl w:val="6D6E716D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left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left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left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left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left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left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left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4">
    <w:nsid w:val="74EC4636"/>
    <w:multiLevelType w:val="multilevel"/>
    <w:tmpl w:val="74EC4636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left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left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left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left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left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left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left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5">
    <w:nsid w:val="755053B1"/>
    <w:multiLevelType w:val="multilevel"/>
    <w:tmpl w:val="755053B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55B6744"/>
    <w:multiLevelType w:val="multilevel"/>
    <w:tmpl w:val="755B674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7">
    <w:nsid w:val="771544DC"/>
    <w:multiLevelType w:val="multilevel"/>
    <w:tmpl w:val="771544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7D684580"/>
    <w:multiLevelType w:val="multilevel"/>
    <w:tmpl w:val="7D68458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>
    <w:nsid w:val="7DCF524D"/>
    <w:multiLevelType w:val="multilevel"/>
    <w:tmpl w:val="7DCF524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12"/>
  </w:num>
  <w:num w:numId="3">
    <w:abstractNumId w:val="29"/>
  </w:num>
  <w:num w:numId="4">
    <w:abstractNumId w:val="37"/>
  </w:num>
  <w:num w:numId="5">
    <w:abstractNumId w:val="3"/>
  </w:num>
  <w:num w:numId="6">
    <w:abstractNumId w:val="2"/>
  </w:num>
  <w:num w:numId="7">
    <w:abstractNumId w:val="45"/>
  </w:num>
  <w:num w:numId="8">
    <w:abstractNumId w:val="22"/>
  </w:num>
  <w:num w:numId="9">
    <w:abstractNumId w:val="36"/>
  </w:num>
  <w:num w:numId="10">
    <w:abstractNumId w:val="38"/>
  </w:num>
  <w:num w:numId="11">
    <w:abstractNumId w:val="49"/>
  </w:num>
  <w:num w:numId="12">
    <w:abstractNumId w:val="6"/>
  </w:num>
  <w:num w:numId="13">
    <w:abstractNumId w:val="18"/>
  </w:num>
  <w:num w:numId="14">
    <w:abstractNumId w:val="0"/>
  </w:num>
  <w:num w:numId="15">
    <w:abstractNumId w:val="31"/>
  </w:num>
  <w:num w:numId="16">
    <w:abstractNumId w:val="33"/>
  </w:num>
  <w:num w:numId="1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1"/>
  </w:num>
  <w:num w:numId="19">
    <w:abstractNumId w:val="48"/>
  </w:num>
  <w:num w:numId="20">
    <w:abstractNumId w:val="25"/>
  </w:num>
  <w:num w:numId="21">
    <w:abstractNumId w:val="20"/>
  </w:num>
  <w:num w:numId="22">
    <w:abstractNumId w:val="47"/>
  </w:num>
  <w:num w:numId="23">
    <w:abstractNumId w:val="26"/>
  </w:num>
  <w:num w:numId="24">
    <w:abstractNumId w:val="19"/>
  </w:num>
  <w:num w:numId="25">
    <w:abstractNumId w:val="14"/>
  </w:num>
  <w:num w:numId="26">
    <w:abstractNumId w:val="27"/>
  </w:num>
  <w:num w:numId="27">
    <w:abstractNumId w:val="17"/>
  </w:num>
  <w:num w:numId="28">
    <w:abstractNumId w:val="34"/>
  </w:num>
  <w:num w:numId="29">
    <w:abstractNumId w:val="7"/>
  </w:num>
  <w:num w:numId="3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</w:num>
  <w:num w:numId="32">
    <w:abstractNumId w:val="30"/>
  </w:num>
  <w:num w:numId="33">
    <w:abstractNumId w:val="5"/>
  </w:num>
  <w:num w:numId="34">
    <w:abstractNumId w:val="1"/>
  </w:num>
  <w:num w:numId="35">
    <w:abstractNumId w:val="42"/>
  </w:num>
  <w:num w:numId="36">
    <w:abstractNumId w:val="23"/>
  </w:num>
  <w:num w:numId="37">
    <w:abstractNumId w:val="15"/>
  </w:num>
  <w:num w:numId="38">
    <w:abstractNumId w:val="4"/>
  </w:num>
  <w:num w:numId="39">
    <w:abstractNumId w:val="13"/>
  </w:num>
  <w:num w:numId="40">
    <w:abstractNumId w:val="21"/>
  </w:num>
  <w:num w:numId="41">
    <w:abstractNumId w:val="9"/>
  </w:num>
  <w:num w:numId="42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5"/>
  </w:num>
  <w:num w:numId="45">
    <w:abstractNumId w:val="8"/>
  </w:num>
  <w:num w:numId="46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46"/>
  </w:num>
  <w:num w:numId="49">
    <w:abstractNumId w:val="44"/>
  </w:num>
  <w:num w:numId="50">
    <w:abstractNumId w:val="4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6D24"/>
    <w:rsid w:val="00001806"/>
    <w:rsid w:val="00024BFA"/>
    <w:rsid w:val="00042ACC"/>
    <w:rsid w:val="0006522A"/>
    <w:rsid w:val="00075F01"/>
    <w:rsid w:val="00081428"/>
    <w:rsid w:val="000C1E2D"/>
    <w:rsid w:val="0011238C"/>
    <w:rsid w:val="00140201"/>
    <w:rsid w:val="00181F61"/>
    <w:rsid w:val="001A03BC"/>
    <w:rsid w:val="001A0E64"/>
    <w:rsid w:val="001A5B29"/>
    <w:rsid w:val="001B58AB"/>
    <w:rsid w:val="001D7601"/>
    <w:rsid w:val="002068EC"/>
    <w:rsid w:val="00212CA5"/>
    <w:rsid w:val="002252F0"/>
    <w:rsid w:val="00225D5F"/>
    <w:rsid w:val="00235BC2"/>
    <w:rsid w:val="00237D80"/>
    <w:rsid w:val="0027089A"/>
    <w:rsid w:val="002766BF"/>
    <w:rsid w:val="00277C86"/>
    <w:rsid w:val="00282E36"/>
    <w:rsid w:val="002939F6"/>
    <w:rsid w:val="002B1D16"/>
    <w:rsid w:val="002C4D17"/>
    <w:rsid w:val="002D6C8F"/>
    <w:rsid w:val="002E0AA9"/>
    <w:rsid w:val="002F2FEA"/>
    <w:rsid w:val="00306068"/>
    <w:rsid w:val="0032581D"/>
    <w:rsid w:val="003436AD"/>
    <w:rsid w:val="00354D6E"/>
    <w:rsid w:val="00364E4A"/>
    <w:rsid w:val="0036701F"/>
    <w:rsid w:val="003901F0"/>
    <w:rsid w:val="003A73FC"/>
    <w:rsid w:val="003B1B26"/>
    <w:rsid w:val="003B4406"/>
    <w:rsid w:val="003C07A2"/>
    <w:rsid w:val="003F4AB5"/>
    <w:rsid w:val="00402072"/>
    <w:rsid w:val="00402219"/>
    <w:rsid w:val="004306A5"/>
    <w:rsid w:val="00481022"/>
    <w:rsid w:val="004B4438"/>
    <w:rsid w:val="004C3981"/>
    <w:rsid w:val="004E6B04"/>
    <w:rsid w:val="004E7DD9"/>
    <w:rsid w:val="00513A43"/>
    <w:rsid w:val="005145D5"/>
    <w:rsid w:val="00515E18"/>
    <w:rsid w:val="00524EA6"/>
    <w:rsid w:val="005276BE"/>
    <w:rsid w:val="00543DAB"/>
    <w:rsid w:val="00544589"/>
    <w:rsid w:val="00564A0F"/>
    <w:rsid w:val="0057194C"/>
    <w:rsid w:val="005970D9"/>
    <w:rsid w:val="005C4FED"/>
    <w:rsid w:val="005D643D"/>
    <w:rsid w:val="005D7CA5"/>
    <w:rsid w:val="005F07EE"/>
    <w:rsid w:val="005F6C4A"/>
    <w:rsid w:val="006055DF"/>
    <w:rsid w:val="006155A8"/>
    <w:rsid w:val="00626FA0"/>
    <w:rsid w:val="00661AE7"/>
    <w:rsid w:val="00666706"/>
    <w:rsid w:val="006709C5"/>
    <w:rsid w:val="00672853"/>
    <w:rsid w:val="00691BEF"/>
    <w:rsid w:val="006A1812"/>
    <w:rsid w:val="006A2F28"/>
    <w:rsid w:val="006A403B"/>
    <w:rsid w:val="006B1543"/>
    <w:rsid w:val="006C7BFE"/>
    <w:rsid w:val="006D3946"/>
    <w:rsid w:val="0070477B"/>
    <w:rsid w:val="00723508"/>
    <w:rsid w:val="007271F9"/>
    <w:rsid w:val="0075085F"/>
    <w:rsid w:val="0076409B"/>
    <w:rsid w:val="00784EA4"/>
    <w:rsid w:val="00796C4F"/>
    <w:rsid w:val="00797A8B"/>
    <w:rsid w:val="007A1830"/>
    <w:rsid w:val="007E71A6"/>
    <w:rsid w:val="007F725F"/>
    <w:rsid w:val="00802AAF"/>
    <w:rsid w:val="00804A4C"/>
    <w:rsid w:val="008050A7"/>
    <w:rsid w:val="00813160"/>
    <w:rsid w:val="00816CAC"/>
    <w:rsid w:val="00825F4F"/>
    <w:rsid w:val="00851D41"/>
    <w:rsid w:val="00857CC4"/>
    <w:rsid w:val="00871824"/>
    <w:rsid w:val="00872DA7"/>
    <w:rsid w:val="00876289"/>
    <w:rsid w:val="008A6EBA"/>
    <w:rsid w:val="008B4A82"/>
    <w:rsid w:val="008F54A7"/>
    <w:rsid w:val="00916486"/>
    <w:rsid w:val="0094670D"/>
    <w:rsid w:val="009469DC"/>
    <w:rsid w:val="009605AE"/>
    <w:rsid w:val="009A032A"/>
    <w:rsid w:val="009A62F9"/>
    <w:rsid w:val="009B3DB0"/>
    <w:rsid w:val="009B419E"/>
    <w:rsid w:val="009B661B"/>
    <w:rsid w:val="009F0453"/>
    <w:rsid w:val="009F06B1"/>
    <w:rsid w:val="009F0AAB"/>
    <w:rsid w:val="009F67A8"/>
    <w:rsid w:val="00A030A0"/>
    <w:rsid w:val="00A0476D"/>
    <w:rsid w:val="00A26823"/>
    <w:rsid w:val="00A353FB"/>
    <w:rsid w:val="00A81C56"/>
    <w:rsid w:val="00A82406"/>
    <w:rsid w:val="00A86AA9"/>
    <w:rsid w:val="00AD1BD4"/>
    <w:rsid w:val="00AD5249"/>
    <w:rsid w:val="00AD7117"/>
    <w:rsid w:val="00B11F57"/>
    <w:rsid w:val="00B12817"/>
    <w:rsid w:val="00B157A1"/>
    <w:rsid w:val="00B30ECE"/>
    <w:rsid w:val="00B408B5"/>
    <w:rsid w:val="00B7207A"/>
    <w:rsid w:val="00B77735"/>
    <w:rsid w:val="00B77B98"/>
    <w:rsid w:val="00B93042"/>
    <w:rsid w:val="00BB5B28"/>
    <w:rsid w:val="00BD60B7"/>
    <w:rsid w:val="00BF4650"/>
    <w:rsid w:val="00C14C93"/>
    <w:rsid w:val="00C1676C"/>
    <w:rsid w:val="00C31B9D"/>
    <w:rsid w:val="00C341B3"/>
    <w:rsid w:val="00C61AC9"/>
    <w:rsid w:val="00C70281"/>
    <w:rsid w:val="00C974B6"/>
    <w:rsid w:val="00CB56B0"/>
    <w:rsid w:val="00CC249C"/>
    <w:rsid w:val="00CE056E"/>
    <w:rsid w:val="00CE077F"/>
    <w:rsid w:val="00CE1516"/>
    <w:rsid w:val="00CF4854"/>
    <w:rsid w:val="00CF699C"/>
    <w:rsid w:val="00D041EA"/>
    <w:rsid w:val="00D151D0"/>
    <w:rsid w:val="00D3150D"/>
    <w:rsid w:val="00D43F28"/>
    <w:rsid w:val="00D66166"/>
    <w:rsid w:val="00D7108E"/>
    <w:rsid w:val="00D714BC"/>
    <w:rsid w:val="00D72576"/>
    <w:rsid w:val="00D819D5"/>
    <w:rsid w:val="00D949BA"/>
    <w:rsid w:val="00DA08CF"/>
    <w:rsid w:val="00DA2B37"/>
    <w:rsid w:val="00DB5C52"/>
    <w:rsid w:val="00DC21E4"/>
    <w:rsid w:val="00DC6D24"/>
    <w:rsid w:val="00DD2AE7"/>
    <w:rsid w:val="00DD41ED"/>
    <w:rsid w:val="00DF1B89"/>
    <w:rsid w:val="00DF577F"/>
    <w:rsid w:val="00E40293"/>
    <w:rsid w:val="00E5444E"/>
    <w:rsid w:val="00E56ED2"/>
    <w:rsid w:val="00E61036"/>
    <w:rsid w:val="00EB6A94"/>
    <w:rsid w:val="00ED4FDE"/>
    <w:rsid w:val="00F136FC"/>
    <w:rsid w:val="00F3283B"/>
    <w:rsid w:val="00F4071C"/>
    <w:rsid w:val="00F431D8"/>
    <w:rsid w:val="00F46C26"/>
    <w:rsid w:val="00F66A97"/>
    <w:rsid w:val="00F83B73"/>
    <w:rsid w:val="00FA090B"/>
    <w:rsid w:val="00FA1BCB"/>
    <w:rsid w:val="00FA415E"/>
    <w:rsid w:val="00FB66DA"/>
    <w:rsid w:val="00FD30DE"/>
    <w:rsid w:val="00FE5F13"/>
    <w:rsid w:val="7DFD75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267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semiHidden="1" w:uiPriority="0" w:qFormat="1"/>
    <w:lsdException w:name="annotation text" w:semiHidden="1" w:uiPriority="0" w:qFormat="1"/>
    <w:lsdException w:name="header" w:uiPriority="0" w:qFormat="1"/>
    <w:lsdException w:name="footer" w:uiPriority="0" w:qFormat="1"/>
    <w:lsdException w:name="index heading" w:semiHidden="1" w:unhideWhenUsed="1"/>
    <w:lsdException w:name="caption" w:uiPriority="0" w:qFormat="1"/>
    <w:lsdException w:name="table of figures" w:qFormat="1"/>
    <w:lsdException w:name="envelope address" w:semiHidden="1" w:unhideWhenUsed="1"/>
    <w:lsdException w:name="envelope return" w:semiHidden="1" w:unhideWhenUsed="1"/>
    <w:lsdException w:name="footnote reference" w:semiHidden="1" w:uiPriority="0" w:qFormat="1"/>
    <w:lsdException w:name="annotation reference" w:semiHidden="1" w:qFormat="1"/>
    <w:lsdException w:name="line number" w:semiHidden="1" w:unhideWhenUsed="1"/>
    <w:lsdException w:name="page number" w:semiHidden="1" w:unhideWhenUsed="1"/>
    <w:lsdException w:name="endnote reference" w:semiHidden="1" w:uiPriority="0" w:qFormat="1"/>
    <w:lsdException w:name="endnote text" w:semiHidden="1" w:uiPriority="0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qFormat="1"/>
    <w:lsdException w:name="List Bullet" w:uiPriority="0" w:qFormat="1"/>
    <w:lsdException w:name="List Number" w:semiHidden="1" w:unhideWhenUsed="1"/>
    <w:lsdException w:name="List 2" w:uiPriority="0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uiPriority="0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uiPriority="0" w:qFormat="1"/>
    <w:lsdException w:name="Body Text First Indent 2" w:uiPriority="0" w:qFormat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iPriority="0" w:qFormat="1"/>
    <w:lsdException w:name="Strong" w:uiPriority="22" w:qFormat="1"/>
    <w:lsdException w:name="Emphasis" w:uiPriority="20" w:qFormat="1"/>
    <w:lsdException w:name="Document Map" w:semiHidden="1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iPriority="0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 w:qFormat="1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 w:qFormat="1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jc w:val="both"/>
    </w:pPr>
    <w:rPr>
      <w:rFonts w:ascii="Arial" w:eastAsia="Times New Roman" w:hAnsi="Arial" w:cs="Times New Roman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pPr>
      <w:keepNext/>
      <w:keepLines/>
      <w:numPr>
        <w:numId w:val="1"/>
      </w:numPr>
      <w:spacing w:before="480" w:after="0"/>
      <w:outlineLvl w:val="0"/>
    </w:pPr>
    <w:rPr>
      <w:rFonts w:eastAsia="Calibri"/>
      <w:b/>
      <w:bCs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pPr>
      <w:keepNext/>
      <w:keepLines/>
      <w:numPr>
        <w:ilvl w:val="1"/>
        <w:numId w:val="1"/>
      </w:numPr>
      <w:spacing w:before="200" w:after="0"/>
      <w:outlineLvl w:val="1"/>
    </w:pPr>
    <w:rPr>
      <w:rFonts w:eastAsia="Calibri"/>
      <w:b/>
      <w:bCs/>
      <w:sz w:val="28"/>
      <w:szCs w:val="26"/>
    </w:rPr>
  </w:style>
  <w:style w:type="paragraph" w:styleId="Nagwek3">
    <w:name w:val="heading 3"/>
    <w:basedOn w:val="Normalny"/>
    <w:next w:val="Normalny"/>
    <w:link w:val="Nagwek3Znak"/>
    <w:qFormat/>
    <w:pPr>
      <w:keepNext/>
      <w:keepLines/>
      <w:numPr>
        <w:ilvl w:val="2"/>
        <w:numId w:val="1"/>
      </w:numPr>
      <w:spacing w:before="200" w:after="0"/>
      <w:outlineLvl w:val="2"/>
    </w:pPr>
    <w:rPr>
      <w:rFonts w:eastAsia="Calibri"/>
      <w:b/>
      <w:bCs/>
    </w:rPr>
  </w:style>
  <w:style w:type="paragraph" w:styleId="Nagwek4">
    <w:name w:val="heading 4"/>
    <w:basedOn w:val="Normalny"/>
    <w:next w:val="Normalny"/>
    <w:link w:val="Nagwek4Znak"/>
    <w:qFormat/>
    <w:pPr>
      <w:keepNext/>
      <w:keepLines/>
      <w:numPr>
        <w:ilvl w:val="3"/>
        <w:numId w:val="1"/>
      </w:numPr>
      <w:spacing w:before="200" w:after="120" w:line="240" w:lineRule="auto"/>
      <w:outlineLvl w:val="3"/>
    </w:pPr>
    <w:rPr>
      <w:rFonts w:eastAsia="Calibri"/>
      <w:b/>
      <w:bCs/>
      <w:iCs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qFormat/>
    <w:pPr>
      <w:keepNext/>
      <w:keepLines/>
      <w:numPr>
        <w:ilvl w:val="4"/>
        <w:numId w:val="1"/>
      </w:numPr>
      <w:spacing w:before="200" w:after="0" w:line="240" w:lineRule="auto"/>
      <w:outlineLvl w:val="4"/>
    </w:pPr>
    <w:rPr>
      <w:rFonts w:eastAsia="Calibri"/>
      <w:szCs w:val="24"/>
      <w:u w:val="single"/>
      <w:lang w:eastAsia="pl-PL"/>
    </w:rPr>
  </w:style>
  <w:style w:type="paragraph" w:styleId="Nagwek6">
    <w:name w:val="heading 6"/>
    <w:basedOn w:val="Normalny"/>
    <w:next w:val="Normalny"/>
    <w:link w:val="Nagwek6Znak"/>
    <w:qFormat/>
    <w:pPr>
      <w:keepNext/>
      <w:keepLines/>
      <w:numPr>
        <w:ilvl w:val="5"/>
        <w:numId w:val="1"/>
      </w:numPr>
      <w:spacing w:before="200" w:after="0"/>
      <w:outlineLvl w:val="5"/>
    </w:pPr>
    <w:rPr>
      <w:rFonts w:eastAsia="Calibri"/>
      <w:i/>
      <w:iCs/>
    </w:rPr>
  </w:style>
  <w:style w:type="paragraph" w:styleId="Nagwek7">
    <w:name w:val="heading 7"/>
    <w:basedOn w:val="Normalny"/>
    <w:next w:val="Normalny"/>
    <w:link w:val="Nagwek7Znak"/>
    <w:qFormat/>
    <w:pPr>
      <w:keepNext/>
      <w:keepLines/>
      <w:numPr>
        <w:ilvl w:val="6"/>
        <w:numId w:val="1"/>
      </w:numPr>
      <w:spacing w:before="200" w:after="0"/>
      <w:outlineLvl w:val="6"/>
    </w:pPr>
    <w:rPr>
      <w:rFonts w:eastAsia="Calibri"/>
      <w:i/>
      <w:iCs/>
      <w:color w:val="404040"/>
    </w:rPr>
  </w:style>
  <w:style w:type="paragraph" w:styleId="Nagwek8">
    <w:name w:val="heading 8"/>
    <w:basedOn w:val="Normalny"/>
    <w:next w:val="Normalny"/>
    <w:link w:val="Nagwek8Znak"/>
    <w:qFormat/>
    <w:pPr>
      <w:keepNext/>
      <w:keepLines/>
      <w:numPr>
        <w:ilvl w:val="7"/>
        <w:numId w:val="1"/>
      </w:numPr>
      <w:spacing w:before="200" w:after="0"/>
      <w:outlineLvl w:val="7"/>
    </w:pPr>
    <w:rPr>
      <w:rFonts w:eastAsia="Calibri"/>
      <w:color w:val="404040"/>
      <w:sz w:val="20"/>
      <w:szCs w:val="20"/>
    </w:rPr>
  </w:style>
  <w:style w:type="paragraph" w:styleId="Nagwek9">
    <w:name w:val="heading 9"/>
    <w:basedOn w:val="Normalny"/>
    <w:next w:val="Normalny"/>
    <w:link w:val="Nagwek9Znak"/>
    <w:qFormat/>
    <w:pPr>
      <w:keepNext/>
      <w:keepLines/>
      <w:numPr>
        <w:ilvl w:val="8"/>
        <w:numId w:val="1"/>
      </w:numPr>
      <w:spacing w:before="200" w:after="0"/>
      <w:outlineLvl w:val="8"/>
    </w:pPr>
    <w:rPr>
      <w:rFonts w:eastAsia="Calibri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semiHidden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qFormat/>
    <w:pPr>
      <w:spacing w:after="120"/>
    </w:pPr>
  </w:style>
  <w:style w:type="paragraph" w:styleId="Tekstpodstawowyzwciciem">
    <w:name w:val="Body Text First Indent"/>
    <w:basedOn w:val="Tekstpodstawowy"/>
    <w:link w:val="TekstpodstawowyzwciciemZnak"/>
    <w:qFormat/>
    <w:pPr>
      <w:spacing w:after="200"/>
      <w:ind w:firstLine="360"/>
    </w:pPr>
  </w:style>
  <w:style w:type="paragraph" w:styleId="Tekstpodstawowywcity">
    <w:name w:val="Body Text Indent"/>
    <w:basedOn w:val="Normalny"/>
    <w:link w:val="TekstpodstawowywcityZnak"/>
    <w:qFormat/>
    <w:pPr>
      <w:spacing w:after="120"/>
      <w:ind w:left="283"/>
    </w:pPr>
  </w:style>
  <w:style w:type="paragraph" w:styleId="Tekstpodstawowyzwciciem2">
    <w:name w:val="Body Text First Indent 2"/>
    <w:basedOn w:val="Tekstpodstawowywcity"/>
    <w:link w:val="Tekstpodstawowyzwciciem2Znak"/>
    <w:qFormat/>
    <w:pPr>
      <w:spacing w:after="200"/>
      <w:ind w:left="360" w:firstLine="360"/>
    </w:pPr>
  </w:style>
  <w:style w:type="paragraph" w:styleId="Legenda">
    <w:name w:val="caption"/>
    <w:basedOn w:val="Normalny"/>
    <w:next w:val="Normalny"/>
    <w:link w:val="LegendaZnak"/>
    <w:qFormat/>
    <w:pPr>
      <w:spacing w:line="240" w:lineRule="auto"/>
      <w:jc w:val="left"/>
    </w:pPr>
    <w:rPr>
      <w:bCs/>
      <w:i/>
      <w:sz w:val="18"/>
      <w:szCs w:val="20"/>
      <w:lang w:eastAsia="pl-PL"/>
    </w:rPr>
  </w:style>
  <w:style w:type="paragraph" w:styleId="Tekstkomentarza">
    <w:name w:val="annotation text"/>
    <w:basedOn w:val="Normalny"/>
    <w:link w:val="TekstkomentarzaZnak"/>
    <w:semiHidden/>
    <w:qFormat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semiHidden/>
    <w:qFormat/>
    <w:rPr>
      <w:b/>
      <w:bCs/>
    </w:rPr>
  </w:style>
  <w:style w:type="paragraph" w:styleId="Mapadokumentu">
    <w:name w:val="Document Map"/>
    <w:basedOn w:val="Normalny"/>
    <w:link w:val="MapadokumentuZnak"/>
    <w:semiHidden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semiHidden/>
    <w:qFormat/>
    <w:pPr>
      <w:spacing w:after="0" w:line="240" w:lineRule="auto"/>
    </w:pPr>
    <w:rPr>
      <w:sz w:val="20"/>
      <w:szCs w:val="20"/>
    </w:rPr>
  </w:style>
  <w:style w:type="paragraph" w:styleId="Stopka">
    <w:name w:val="footer"/>
    <w:basedOn w:val="Normalny"/>
    <w:link w:val="StopkaZnak"/>
    <w:qFormat/>
    <w:pPr>
      <w:tabs>
        <w:tab w:val="center" w:pos="4536"/>
        <w:tab w:val="right" w:pos="9072"/>
      </w:tabs>
      <w:spacing w:after="0" w:line="240" w:lineRule="auto"/>
    </w:pPr>
  </w:style>
  <w:style w:type="paragraph" w:styleId="Tekstprzypisudolnego">
    <w:name w:val="footnote text"/>
    <w:basedOn w:val="Normalny"/>
    <w:link w:val="TekstprzypisudolnegoZnak"/>
    <w:semiHidden/>
    <w:qFormat/>
    <w:pPr>
      <w:spacing w:after="0" w:line="240" w:lineRule="auto"/>
      <w:jc w:val="left"/>
    </w:pPr>
    <w:rPr>
      <w:rFonts w:ascii="Times New Roman" w:eastAsia="Calibri" w:hAnsi="Times New Roman"/>
      <w:sz w:val="20"/>
      <w:szCs w:val="20"/>
      <w:lang w:val="en-US" w:eastAsia="pl-PL"/>
    </w:rPr>
  </w:style>
  <w:style w:type="paragraph" w:styleId="Nagwek">
    <w:name w:val="header"/>
    <w:basedOn w:val="Normalny"/>
    <w:link w:val="NagwekZnak"/>
    <w:qFormat/>
    <w:pPr>
      <w:pBdr>
        <w:bottom w:val="single" w:sz="4" w:space="1" w:color="auto"/>
      </w:pBdr>
      <w:tabs>
        <w:tab w:val="center" w:pos="4536"/>
        <w:tab w:val="right" w:pos="9072"/>
      </w:tabs>
      <w:spacing w:after="0" w:line="240" w:lineRule="auto"/>
      <w:jc w:val="center"/>
    </w:pPr>
  </w:style>
  <w:style w:type="paragraph" w:styleId="HTML-wstpniesformatowany">
    <w:name w:val="HTML Preformatted"/>
    <w:basedOn w:val="Normalny"/>
    <w:link w:val="HTML-wstpniesformatowanyZnak"/>
    <w:semiHidden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eastAsia="Calibri" w:hAnsi="Courier New" w:cs="Courier New"/>
      <w:sz w:val="20"/>
      <w:szCs w:val="20"/>
      <w:lang w:eastAsia="pl-PL"/>
    </w:rPr>
  </w:style>
  <w:style w:type="paragraph" w:styleId="Lista">
    <w:name w:val="List"/>
    <w:basedOn w:val="Normalny"/>
    <w:qFormat/>
    <w:pPr>
      <w:ind w:left="283" w:hanging="283"/>
    </w:pPr>
  </w:style>
  <w:style w:type="paragraph" w:styleId="Lista2">
    <w:name w:val="List 2"/>
    <w:basedOn w:val="Normalny"/>
    <w:qFormat/>
    <w:pPr>
      <w:ind w:left="566" w:hanging="283"/>
    </w:pPr>
  </w:style>
  <w:style w:type="paragraph" w:styleId="Listapunktowana">
    <w:name w:val="List Bullet"/>
    <w:basedOn w:val="Normalny"/>
    <w:qFormat/>
    <w:pPr>
      <w:numPr>
        <w:numId w:val="2"/>
      </w:numPr>
    </w:pPr>
  </w:style>
  <w:style w:type="paragraph" w:styleId="Lista-kontynuacja">
    <w:name w:val="List Continue"/>
    <w:basedOn w:val="Normalny"/>
    <w:qFormat/>
    <w:pPr>
      <w:spacing w:after="120"/>
      <w:ind w:left="283"/>
    </w:pPr>
  </w:style>
  <w:style w:type="paragraph" w:styleId="NormalnyWeb">
    <w:name w:val="Normal (Web)"/>
    <w:basedOn w:val="Normalny"/>
    <w:uiPriority w:val="99"/>
    <w:qFormat/>
    <w:pPr>
      <w:spacing w:before="100" w:beforeAutospacing="1" w:after="100" w:afterAutospacing="1" w:line="240" w:lineRule="auto"/>
      <w:jc w:val="left"/>
    </w:pPr>
    <w:rPr>
      <w:rFonts w:ascii="Times New Roman" w:eastAsia="Calibri" w:hAnsi="Times New Roman"/>
      <w:szCs w:val="24"/>
      <w:lang w:eastAsia="pl-PL"/>
    </w:rPr>
  </w:style>
  <w:style w:type="paragraph" w:styleId="Podtytu">
    <w:name w:val="Subtitle"/>
    <w:basedOn w:val="Normalny"/>
    <w:next w:val="Normalny"/>
    <w:link w:val="PodtytuZnak"/>
    <w:qFormat/>
    <w:pPr>
      <w:spacing w:before="1440"/>
      <w:jc w:val="center"/>
    </w:pPr>
    <w:rPr>
      <w:rFonts w:eastAsia="Calibri"/>
      <w:b/>
      <w:iCs/>
      <w:smallCaps/>
      <w:spacing w:val="15"/>
      <w:sz w:val="44"/>
      <w:szCs w:val="24"/>
    </w:rPr>
  </w:style>
  <w:style w:type="paragraph" w:styleId="Spisilustracji">
    <w:name w:val="table of figures"/>
    <w:basedOn w:val="Normalny"/>
    <w:next w:val="Normalny"/>
    <w:uiPriority w:val="99"/>
    <w:qFormat/>
    <w:pPr>
      <w:spacing w:before="120" w:after="0"/>
    </w:pPr>
  </w:style>
  <w:style w:type="paragraph" w:styleId="Tytu">
    <w:name w:val="Title"/>
    <w:basedOn w:val="Normalny"/>
    <w:next w:val="Podtytu"/>
    <w:link w:val="TytuZnak"/>
    <w:qFormat/>
    <w:pPr>
      <w:pBdr>
        <w:bottom w:val="single" w:sz="8" w:space="4" w:color="4F81BD"/>
      </w:pBdr>
      <w:spacing w:before="3000" w:after="300" w:line="240" w:lineRule="auto"/>
      <w:jc w:val="center"/>
    </w:pPr>
    <w:rPr>
      <w:rFonts w:eastAsia="Calibri"/>
      <w:b/>
      <w:smallCaps/>
      <w:spacing w:val="5"/>
      <w:sz w:val="52"/>
      <w:szCs w:val="56"/>
    </w:rPr>
  </w:style>
  <w:style w:type="paragraph" w:styleId="Spistreci1">
    <w:name w:val="toc 1"/>
    <w:basedOn w:val="Normalny"/>
    <w:next w:val="Normalny"/>
    <w:uiPriority w:val="39"/>
    <w:qFormat/>
    <w:pPr>
      <w:tabs>
        <w:tab w:val="left" w:pos="440"/>
        <w:tab w:val="right" w:leader="dot" w:pos="9062"/>
      </w:tabs>
      <w:spacing w:after="100"/>
    </w:pPr>
  </w:style>
  <w:style w:type="paragraph" w:styleId="Spistreci2">
    <w:name w:val="toc 2"/>
    <w:basedOn w:val="Normalny"/>
    <w:next w:val="Normalny"/>
    <w:uiPriority w:val="39"/>
    <w:qFormat/>
    <w:pPr>
      <w:tabs>
        <w:tab w:val="left" w:pos="880"/>
        <w:tab w:val="right" w:leader="dot" w:pos="9062"/>
      </w:tabs>
      <w:spacing w:after="100"/>
      <w:ind w:left="240"/>
    </w:pPr>
  </w:style>
  <w:style w:type="paragraph" w:styleId="Spistreci3">
    <w:name w:val="toc 3"/>
    <w:basedOn w:val="Normalny"/>
    <w:next w:val="Normalny"/>
    <w:uiPriority w:val="39"/>
    <w:qFormat/>
    <w:pPr>
      <w:tabs>
        <w:tab w:val="left" w:pos="1540"/>
        <w:tab w:val="right" w:leader="dot" w:pos="9062"/>
      </w:tabs>
      <w:spacing w:after="100"/>
      <w:ind w:left="480"/>
    </w:pPr>
  </w:style>
  <w:style w:type="paragraph" w:styleId="Spistreci4">
    <w:name w:val="toc 4"/>
    <w:basedOn w:val="Normalny"/>
    <w:next w:val="Normalny"/>
    <w:uiPriority w:val="39"/>
    <w:qFormat/>
    <w:pPr>
      <w:spacing w:after="100" w:line="259" w:lineRule="auto"/>
      <w:ind w:left="660"/>
      <w:jc w:val="left"/>
    </w:pPr>
    <w:rPr>
      <w:rFonts w:eastAsia="Calibri"/>
      <w:lang w:eastAsia="pl-PL"/>
    </w:rPr>
  </w:style>
  <w:style w:type="paragraph" w:styleId="Spistreci5">
    <w:name w:val="toc 5"/>
    <w:basedOn w:val="Normalny"/>
    <w:next w:val="Normalny"/>
    <w:uiPriority w:val="39"/>
    <w:qFormat/>
    <w:pPr>
      <w:spacing w:after="100" w:line="259" w:lineRule="auto"/>
      <w:ind w:left="880"/>
      <w:jc w:val="left"/>
    </w:pPr>
    <w:rPr>
      <w:rFonts w:eastAsia="Calibri"/>
      <w:lang w:eastAsia="pl-PL"/>
    </w:rPr>
  </w:style>
  <w:style w:type="paragraph" w:styleId="Spistreci6">
    <w:name w:val="toc 6"/>
    <w:basedOn w:val="Normalny"/>
    <w:next w:val="Normalny"/>
    <w:uiPriority w:val="39"/>
    <w:qFormat/>
    <w:pPr>
      <w:spacing w:after="100" w:line="259" w:lineRule="auto"/>
      <w:ind w:left="1100"/>
      <w:jc w:val="left"/>
    </w:pPr>
    <w:rPr>
      <w:rFonts w:eastAsia="Calibri"/>
      <w:lang w:eastAsia="pl-PL"/>
    </w:rPr>
  </w:style>
  <w:style w:type="paragraph" w:styleId="Spistreci7">
    <w:name w:val="toc 7"/>
    <w:basedOn w:val="Normalny"/>
    <w:next w:val="Normalny"/>
    <w:uiPriority w:val="39"/>
    <w:qFormat/>
    <w:pPr>
      <w:spacing w:after="100" w:line="259" w:lineRule="auto"/>
      <w:ind w:left="1320"/>
      <w:jc w:val="left"/>
    </w:pPr>
    <w:rPr>
      <w:rFonts w:eastAsia="Calibri"/>
      <w:lang w:eastAsia="pl-PL"/>
    </w:rPr>
  </w:style>
  <w:style w:type="paragraph" w:styleId="Spistreci8">
    <w:name w:val="toc 8"/>
    <w:basedOn w:val="Normalny"/>
    <w:next w:val="Normalny"/>
    <w:uiPriority w:val="39"/>
    <w:qFormat/>
    <w:pPr>
      <w:spacing w:after="100" w:line="259" w:lineRule="auto"/>
      <w:ind w:left="1540"/>
      <w:jc w:val="left"/>
    </w:pPr>
    <w:rPr>
      <w:rFonts w:eastAsia="Calibri"/>
      <w:lang w:eastAsia="pl-PL"/>
    </w:rPr>
  </w:style>
  <w:style w:type="paragraph" w:styleId="Spistreci9">
    <w:name w:val="toc 9"/>
    <w:basedOn w:val="Normalny"/>
    <w:next w:val="Normalny"/>
    <w:uiPriority w:val="39"/>
    <w:qFormat/>
    <w:pPr>
      <w:spacing w:after="100" w:line="259" w:lineRule="auto"/>
      <w:ind w:left="1760"/>
      <w:jc w:val="left"/>
    </w:pPr>
    <w:rPr>
      <w:rFonts w:eastAsia="Calibri"/>
      <w:lang w:eastAsia="pl-PL"/>
    </w:rPr>
  </w:style>
  <w:style w:type="character" w:styleId="Odwoaniedokomentarza">
    <w:name w:val="annotation reference"/>
    <w:uiPriority w:val="99"/>
    <w:semiHidden/>
    <w:qFormat/>
    <w:rPr>
      <w:rFonts w:cs="Times New Roman"/>
      <w:sz w:val="16"/>
      <w:szCs w:val="16"/>
    </w:rPr>
  </w:style>
  <w:style w:type="character" w:styleId="Odwoanieprzypisukocowego">
    <w:name w:val="endnote reference"/>
    <w:semiHidden/>
    <w:qFormat/>
    <w:rPr>
      <w:rFonts w:cs="Times New Roman"/>
      <w:vertAlign w:val="superscript"/>
    </w:rPr>
  </w:style>
  <w:style w:type="character" w:styleId="UyteHipercze">
    <w:name w:val="FollowedHyperlink"/>
    <w:semiHidden/>
    <w:qFormat/>
    <w:rPr>
      <w:rFonts w:cs="Times New Roman"/>
      <w:color w:val="800080"/>
      <w:u w:val="single"/>
    </w:rPr>
  </w:style>
  <w:style w:type="character" w:styleId="Odwoanieprzypisudolnego">
    <w:name w:val="footnote reference"/>
    <w:semiHidden/>
    <w:qFormat/>
    <w:rPr>
      <w:vertAlign w:val="superscript"/>
    </w:rPr>
  </w:style>
  <w:style w:type="character" w:styleId="Hipercze">
    <w:name w:val="Hyperlink"/>
    <w:uiPriority w:val="99"/>
    <w:qFormat/>
    <w:rPr>
      <w:rFonts w:cs="Times New Roman"/>
      <w:color w:val="0000FF"/>
      <w:u w:val="single"/>
    </w:rPr>
  </w:style>
  <w:style w:type="table" w:styleId="Tabela-Siatka">
    <w:name w:val="Table Grid"/>
    <w:basedOn w:val="Standardowy"/>
    <w:uiPriority w:val="39"/>
    <w:qFormat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Jasnecieniowanieakcent2">
    <w:name w:val="Light Shading Accent 2"/>
    <w:basedOn w:val="Standardowy"/>
    <w:uiPriority w:val="60"/>
    <w:qFormat/>
    <w:rPr>
      <w:color w:val="943634" w:themeColor="accent2" w:themeShade="BF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asiatka">
    <w:name w:val="Light Grid"/>
    <w:basedOn w:val="Standardowy"/>
    <w:uiPriority w:val="62"/>
    <w:qFormat/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="Cambria" w:eastAsia="Cambria" w:hAnsi="Cambria" w:cs="Cambria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="Cambria" w:eastAsia="Cambria" w:hAnsi="Cambria" w:cs="Cambria"/>
        <w:b/>
        <w:bCs/>
      </w:rPr>
      <w:tblPr/>
      <w:tcPr>
        <w:tcBorders>
          <w:top w:val="sing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firstCol">
      <w:rPr>
        <w:rFonts w:ascii="Cambria" w:eastAsia="Cambria" w:hAnsi="Cambria" w:cs="Cambria"/>
        <w:b/>
        <w:bCs/>
      </w:rPr>
    </w:tblStylePr>
    <w:tblStylePr w:type="lastCol">
      <w:rPr>
        <w:rFonts w:ascii="Cambria" w:eastAsia="Cambria" w:hAnsi="Cambria" w:cs="Cambria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</w:tcPr>
    </w:tblStylePr>
  </w:style>
  <w:style w:type="table" w:styleId="redniasiatka3akcent1">
    <w:name w:val="Medium Grid 3 Accent 1"/>
    <w:basedOn w:val="Standardowy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character" w:customStyle="1" w:styleId="Heading1Char">
    <w:name w:val="Heading 1 Char"/>
    <w:basedOn w:val="Domylnaczcionkaakapitu"/>
    <w:uiPriority w:val="9"/>
    <w:qFormat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Domylnaczcionkaakapitu"/>
    <w:uiPriority w:val="9"/>
    <w:qFormat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Domylnaczcionkaakapitu"/>
    <w:uiPriority w:val="9"/>
    <w:qFormat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Domylnaczcionkaakapitu"/>
    <w:uiPriority w:val="9"/>
    <w:qFormat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Domylnaczcionkaakapitu"/>
    <w:uiPriority w:val="9"/>
    <w:qFormat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Domylnaczcionkaakapitu"/>
    <w:uiPriority w:val="9"/>
    <w:qFormat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Domylnaczcionkaakapitu"/>
    <w:uiPriority w:val="9"/>
    <w:qFormat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Domylnaczcionkaakapitu"/>
    <w:uiPriority w:val="9"/>
    <w:qFormat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Domylnaczcionkaakapitu"/>
    <w:uiPriority w:val="9"/>
    <w:qFormat/>
    <w:rPr>
      <w:rFonts w:ascii="Arial" w:eastAsia="Arial" w:hAnsi="Arial" w:cs="Arial"/>
      <w:i/>
      <w:iCs/>
      <w:sz w:val="21"/>
      <w:szCs w:val="21"/>
    </w:rPr>
  </w:style>
  <w:style w:type="paragraph" w:styleId="Bezodstpw">
    <w:name w:val="No Spacing"/>
    <w:uiPriority w:val="1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spacing w:after="0" w:line="240" w:lineRule="auto"/>
    </w:pPr>
    <w:rPr>
      <w:szCs w:val="22"/>
    </w:rPr>
  </w:style>
  <w:style w:type="character" w:customStyle="1" w:styleId="TitleChar">
    <w:name w:val="Title Char"/>
    <w:basedOn w:val="Domylnaczcionkaakapitu"/>
    <w:uiPriority w:val="10"/>
    <w:qFormat/>
    <w:rPr>
      <w:sz w:val="48"/>
      <w:szCs w:val="48"/>
    </w:rPr>
  </w:style>
  <w:style w:type="character" w:customStyle="1" w:styleId="SubtitleChar">
    <w:name w:val="Subtitle Char"/>
    <w:basedOn w:val="Domylnaczcionkaakapitu"/>
    <w:uiPriority w:val="11"/>
    <w:qFormat/>
    <w:rPr>
      <w:sz w:val="24"/>
      <w:szCs w:val="24"/>
    </w:rPr>
  </w:style>
  <w:style w:type="paragraph" w:styleId="Cytat">
    <w:name w:val="Quote"/>
    <w:basedOn w:val="Normalny"/>
    <w:next w:val="Normalny"/>
    <w:uiPriority w:val="29"/>
    <w:qFormat/>
    <w:pPr>
      <w:ind w:left="720" w:right="720"/>
    </w:pPr>
    <w:rPr>
      <w:i/>
    </w:rPr>
  </w:style>
  <w:style w:type="paragraph" w:styleId="Cytatintensywny">
    <w:name w:val="Intense Quote"/>
    <w:basedOn w:val="Normalny"/>
    <w:next w:val="Normalny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HeaderChar">
    <w:name w:val="Header Char"/>
    <w:basedOn w:val="Domylnaczcionkaakapitu"/>
    <w:uiPriority w:val="99"/>
    <w:qFormat/>
  </w:style>
  <w:style w:type="character" w:customStyle="1" w:styleId="FooterChar">
    <w:name w:val="Footer Char"/>
    <w:basedOn w:val="Domylnaczcionkaakapitu"/>
    <w:uiPriority w:val="99"/>
    <w:qFormat/>
  </w:style>
  <w:style w:type="table" w:customStyle="1" w:styleId="Lined">
    <w:name w:val="Lined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/>
      </w:tcPr>
    </w:tblStylePr>
  </w:style>
  <w:style w:type="table" w:customStyle="1" w:styleId="Lined-Accent1">
    <w:name w:val="Lined - Accent 1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6D9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6D9F1"/>
      </w:tcPr>
    </w:tblStylePr>
  </w:style>
  <w:style w:type="table" w:customStyle="1" w:styleId="Lined-Accent2">
    <w:name w:val="Lined - Accent 2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DBD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DBDB"/>
      </w:tcPr>
    </w:tblStylePr>
  </w:style>
  <w:style w:type="table" w:customStyle="1" w:styleId="Lined-Accent3">
    <w:name w:val="Lined - Accent 3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AF1D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AF1DD"/>
      </w:tcPr>
    </w:tblStylePr>
  </w:style>
  <w:style w:type="table" w:customStyle="1" w:styleId="Lined-Accent4">
    <w:name w:val="Lined - Accent 4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5DF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5DFEC"/>
      </w:tcPr>
    </w:tblStylePr>
  </w:style>
  <w:style w:type="table" w:customStyle="1" w:styleId="Lined-Accent5">
    <w:name w:val="Lined - Accent 5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AEE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AEEF3"/>
      </w:tcPr>
    </w:tblStylePr>
  </w:style>
  <w:style w:type="table" w:customStyle="1" w:styleId="Lined-Accent6">
    <w:name w:val="Lined - Accent 6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DE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DE9D9"/>
      </w:tcPr>
    </w:tblStylePr>
  </w:style>
  <w:style w:type="table" w:customStyle="1" w:styleId="Bordered">
    <w:name w:val="Bordered"/>
    <w:basedOn w:val="Standardowy"/>
    <w:uiPriority w:val="99"/>
    <w:qFormat/>
    <w:pPr>
      <w:spacing w:after="0" w:line="240" w:lineRule="auto"/>
    </w:pPr>
    <w:tblPr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7F7F7F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</w:tcBorders>
      </w:tcPr>
    </w:tblStylePr>
  </w:style>
  <w:style w:type="table" w:customStyle="1" w:styleId="Bordered-Accent1">
    <w:name w:val="Bordered - Accent 1"/>
    <w:basedOn w:val="Standardowy"/>
    <w:uiPriority w:val="99"/>
    <w:qFormat/>
    <w:pPr>
      <w:spacing w:after="0" w:line="240" w:lineRule="auto"/>
    </w:pPr>
    <w:tblPr>
      <w:tblBorders>
        <w:top w:val="single" w:sz="4" w:space="0" w:color="B8CCE4"/>
        <w:left w:val="single" w:sz="4" w:space="0" w:color="B8CCE4"/>
        <w:bottom w:val="single" w:sz="4" w:space="0" w:color="B8CCE4"/>
        <w:right w:val="single" w:sz="4" w:space="0" w:color="B8CCE4"/>
        <w:insideH w:val="single" w:sz="4" w:space="0" w:color="B8CCE4"/>
        <w:insideV w:val="single" w:sz="4" w:space="0" w:color="B8CCE4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4F81BD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8CCE4"/>
          <w:left w:val="single" w:sz="4" w:space="0" w:color="B8CCE4"/>
          <w:bottom w:val="single" w:sz="4" w:space="0" w:color="B8CCE4"/>
          <w:right w:val="single" w:sz="4" w:space="0" w:color="B8CCE4"/>
        </w:tcBorders>
      </w:tcPr>
    </w:tblStylePr>
  </w:style>
  <w:style w:type="table" w:customStyle="1" w:styleId="Bordered-Accent2">
    <w:name w:val="Bordered - Accent 2"/>
    <w:basedOn w:val="Standardowy"/>
    <w:uiPriority w:val="99"/>
    <w:qFormat/>
    <w:pPr>
      <w:spacing w:after="0" w:line="240" w:lineRule="auto"/>
    </w:pPr>
    <w:tblPr>
      <w:tblBorders>
        <w:top w:val="single" w:sz="4" w:space="0" w:color="E5B8B7"/>
        <w:left w:val="single" w:sz="4" w:space="0" w:color="E5B8B7"/>
        <w:bottom w:val="single" w:sz="4" w:space="0" w:color="E5B8B7"/>
        <w:right w:val="single" w:sz="4" w:space="0" w:color="E5B8B7"/>
        <w:insideH w:val="single" w:sz="4" w:space="0" w:color="E5B8B7"/>
        <w:insideV w:val="single" w:sz="4" w:space="0" w:color="E5B8B7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594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594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D99594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59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8B7"/>
          <w:left w:val="single" w:sz="4" w:space="0" w:color="E5B8B7"/>
          <w:bottom w:val="single" w:sz="4" w:space="0" w:color="E5B8B7"/>
          <w:right w:val="single" w:sz="4" w:space="0" w:color="E5B8B7"/>
        </w:tcBorders>
      </w:tcPr>
    </w:tblStylePr>
  </w:style>
  <w:style w:type="table" w:customStyle="1" w:styleId="Bordered-Accent3">
    <w:name w:val="Bordered - Accent 3"/>
    <w:basedOn w:val="Standardowy"/>
    <w:uiPriority w:val="99"/>
    <w:qFormat/>
    <w:pPr>
      <w:spacing w:after="0" w:line="240" w:lineRule="auto"/>
    </w:pPr>
    <w:tblPr>
      <w:tblBorders>
        <w:top w:val="single" w:sz="4" w:space="0" w:color="D6E3BC"/>
        <w:left w:val="single" w:sz="4" w:space="0" w:color="D6E3BC"/>
        <w:bottom w:val="single" w:sz="4" w:space="0" w:color="D6E3BC"/>
        <w:right w:val="single" w:sz="4" w:space="0" w:color="D6E3BC"/>
        <w:insideH w:val="single" w:sz="4" w:space="0" w:color="D6E3BC"/>
        <w:insideV w:val="single" w:sz="4" w:space="0" w:color="D6E3BC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2D69B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2D69B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C2D69B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2D69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C"/>
          <w:left w:val="single" w:sz="4" w:space="0" w:color="D6E3BC"/>
          <w:bottom w:val="single" w:sz="4" w:space="0" w:color="D6E3BC"/>
          <w:right w:val="single" w:sz="4" w:space="0" w:color="D6E3BC"/>
        </w:tcBorders>
      </w:tcPr>
    </w:tblStylePr>
  </w:style>
  <w:style w:type="table" w:customStyle="1" w:styleId="Bordered-Accent4">
    <w:name w:val="Bordered - Accent 4"/>
    <w:basedOn w:val="Standardowy"/>
    <w:uiPriority w:val="99"/>
    <w:qFormat/>
    <w:pPr>
      <w:spacing w:after="0" w:line="240" w:lineRule="auto"/>
    </w:pPr>
    <w:tblPr>
      <w:tblBorders>
        <w:top w:val="single" w:sz="4" w:space="0" w:color="CCC0D9"/>
        <w:left w:val="single" w:sz="4" w:space="0" w:color="CCC0D9"/>
        <w:bottom w:val="single" w:sz="4" w:space="0" w:color="CCC0D9"/>
        <w:right w:val="single" w:sz="4" w:space="0" w:color="CCC0D9"/>
        <w:insideH w:val="single" w:sz="4" w:space="0" w:color="CCC0D9"/>
        <w:insideV w:val="single" w:sz="4" w:space="0" w:color="CCC0D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7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B2A1C7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CC0D9"/>
          <w:left w:val="single" w:sz="4" w:space="0" w:color="CCC0D9"/>
          <w:bottom w:val="single" w:sz="4" w:space="0" w:color="CCC0D9"/>
          <w:right w:val="single" w:sz="4" w:space="0" w:color="CCC0D9"/>
        </w:tcBorders>
      </w:tcPr>
    </w:tblStylePr>
  </w:style>
  <w:style w:type="table" w:customStyle="1" w:styleId="Bordered-Accent5">
    <w:name w:val="Bordered - Accent 5"/>
    <w:basedOn w:val="Standardowy"/>
    <w:uiPriority w:val="99"/>
    <w:qFormat/>
    <w:pPr>
      <w:spacing w:after="0" w:line="240" w:lineRule="auto"/>
    </w:pPr>
    <w:tblPr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DDC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DDC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92CDDC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DDC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/>
          <w:left w:val="single" w:sz="4" w:space="0" w:color="B6DDE8"/>
          <w:bottom w:val="single" w:sz="4" w:space="0" w:color="B6DDE8"/>
          <w:right w:val="single" w:sz="4" w:space="0" w:color="B6DDE8"/>
        </w:tcBorders>
      </w:tcPr>
    </w:tblStylePr>
  </w:style>
  <w:style w:type="table" w:customStyle="1" w:styleId="Bordered-Accent6">
    <w:name w:val="Bordered - Accent 6"/>
    <w:basedOn w:val="Standardowy"/>
    <w:uiPriority w:val="99"/>
    <w:qFormat/>
    <w:pPr>
      <w:spacing w:after="0" w:line="240" w:lineRule="auto"/>
    </w:pPr>
    <w:tblPr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BF8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BF8F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FABF8F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BF8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/>
          <w:left w:val="single" w:sz="4" w:space="0" w:color="FBD4B4"/>
          <w:bottom w:val="single" w:sz="4" w:space="0" w:color="FBD4B4"/>
          <w:right w:val="single" w:sz="4" w:space="0" w:color="FBD4B4"/>
        </w:tcBorders>
      </w:tcPr>
    </w:tblStylePr>
  </w:style>
  <w:style w:type="table" w:customStyle="1" w:styleId="BorderedLined">
    <w:name w:val="Bordered &amp; Lined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9D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/>
      </w:tcPr>
    </w:tblStylePr>
  </w:style>
  <w:style w:type="table" w:customStyle="1" w:styleId="BorderedLined-Accent1">
    <w:name w:val="Bordered &amp; Lined - Accent 1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1F497D"/>
        <w:left w:val="single" w:sz="4" w:space="0" w:color="1F497D"/>
        <w:bottom w:val="single" w:sz="4" w:space="0" w:color="1F497D"/>
        <w:right w:val="single" w:sz="4" w:space="0" w:color="1F497D"/>
        <w:insideH w:val="single" w:sz="4" w:space="0" w:color="1F497D"/>
        <w:insideV w:val="single" w:sz="4" w:space="0" w:color="1F497D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6D9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6D9F1"/>
      </w:tcPr>
    </w:tblStylePr>
  </w:style>
  <w:style w:type="table" w:customStyle="1" w:styleId="BorderedLined-Accent2">
    <w:name w:val="Bordered &amp; Lined - Accent 2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C0504D"/>
        <w:insideV w:val="single" w:sz="4" w:space="0" w:color="C0504D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DBD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DBDB"/>
      </w:tcPr>
    </w:tblStylePr>
  </w:style>
  <w:style w:type="table" w:customStyle="1" w:styleId="BorderedLined-Accent3">
    <w:name w:val="Bordered &amp; Lined - Accent 3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76923C"/>
        <w:left w:val="single" w:sz="4" w:space="0" w:color="76923C"/>
        <w:bottom w:val="single" w:sz="4" w:space="0" w:color="76923C"/>
        <w:right w:val="single" w:sz="4" w:space="0" w:color="76923C"/>
        <w:insideH w:val="single" w:sz="4" w:space="0" w:color="76923C"/>
        <w:insideV w:val="single" w:sz="4" w:space="0" w:color="76923C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AF1D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AF1DD"/>
      </w:tcPr>
    </w:tblStylePr>
  </w:style>
  <w:style w:type="table" w:customStyle="1" w:styleId="BorderedLined-Accent4">
    <w:name w:val="Bordered &amp; Lined - Accent 4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8064A2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8064A2"/>
        <w:insideV w:val="single" w:sz="4" w:space="0" w:color="8064A2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5DF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5DFEC"/>
      </w:tcPr>
    </w:tblStylePr>
  </w:style>
  <w:style w:type="table" w:customStyle="1" w:styleId="BorderedLined-Accent5">
    <w:name w:val="Bordered &amp; Lined - Accent 5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31849B"/>
        <w:left w:val="single" w:sz="4" w:space="0" w:color="31849B"/>
        <w:bottom w:val="single" w:sz="4" w:space="0" w:color="31849B"/>
        <w:right w:val="single" w:sz="4" w:space="0" w:color="31849B"/>
        <w:insideH w:val="single" w:sz="4" w:space="0" w:color="31849B"/>
        <w:insideV w:val="single" w:sz="4" w:space="0" w:color="31849B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AEE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AEEF3"/>
      </w:tcPr>
    </w:tblStylePr>
  </w:style>
  <w:style w:type="table" w:customStyle="1" w:styleId="BorderedLined-Accent6">
    <w:name w:val="Bordered &amp; Lined - Accent 6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E36C0A"/>
        <w:left w:val="single" w:sz="4" w:space="0" w:color="E36C0A"/>
        <w:bottom w:val="single" w:sz="4" w:space="0" w:color="E36C0A"/>
        <w:right w:val="single" w:sz="4" w:space="0" w:color="E36C0A"/>
        <w:insideH w:val="single" w:sz="4" w:space="0" w:color="E36C0A"/>
        <w:insideV w:val="single" w:sz="4" w:space="0" w:color="E36C0A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DE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DE9D9"/>
      </w:tcPr>
    </w:tblStylePr>
  </w:style>
  <w:style w:type="character" w:customStyle="1" w:styleId="FootnoteTextChar">
    <w:name w:val="Footnote Text Char"/>
    <w:uiPriority w:val="99"/>
    <w:qFormat/>
    <w:rPr>
      <w:sz w:val="18"/>
    </w:rPr>
  </w:style>
  <w:style w:type="paragraph" w:customStyle="1" w:styleId="Nagwekspisutreci1">
    <w:name w:val="Nagłówek spisu treści1"/>
    <w:uiPriority w:val="39"/>
    <w:unhideWhenUsed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</w:pPr>
    <w:rPr>
      <w:szCs w:val="22"/>
    </w:rPr>
  </w:style>
  <w:style w:type="character" w:customStyle="1" w:styleId="Nagwek4Znak">
    <w:name w:val="Nagłówek 4 Znak"/>
    <w:link w:val="Nagwek4"/>
    <w:qFormat/>
    <w:rPr>
      <w:rFonts w:ascii="Arial" w:hAnsi="Arial" w:cs="Times New Roman"/>
      <w:b/>
      <w:bCs/>
      <w:iCs/>
      <w:sz w:val="22"/>
      <w:szCs w:val="24"/>
    </w:rPr>
  </w:style>
  <w:style w:type="character" w:customStyle="1" w:styleId="Nagwek5Znak">
    <w:name w:val="Nagłówek 5 Znak"/>
    <w:link w:val="Nagwek5"/>
    <w:qFormat/>
    <w:rPr>
      <w:rFonts w:ascii="Arial" w:hAnsi="Arial" w:cs="Times New Roman"/>
      <w:sz w:val="22"/>
      <w:szCs w:val="24"/>
      <w:u w:val="single"/>
    </w:rPr>
  </w:style>
  <w:style w:type="table" w:customStyle="1" w:styleId="redniasiatka3akcent11">
    <w:name w:val="Średnia siatka 3 — akcent 11"/>
    <w:qFormat/>
    <w:rPr>
      <w:rFonts w:eastAsia="Times New Roman"/>
    </w:rPr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</w:style>
  <w:style w:type="paragraph" w:customStyle="1" w:styleId="NormalnyRysunek">
    <w:name w:val="Normalny_Rysunek"/>
    <w:basedOn w:val="Normalny"/>
    <w:link w:val="NormalnyRysunekZnak"/>
    <w:qFormat/>
    <w:pPr>
      <w:spacing w:after="0" w:line="240" w:lineRule="auto"/>
      <w:jc w:val="center"/>
    </w:pPr>
    <w:rPr>
      <w:lang w:eastAsia="pl-PL"/>
    </w:rPr>
  </w:style>
  <w:style w:type="character" w:customStyle="1" w:styleId="NormalnyRysunekZnak">
    <w:name w:val="Normalny_Rysunek Znak"/>
    <w:link w:val="NormalnyRysunek"/>
    <w:qFormat/>
    <w:rPr>
      <w:rFonts w:cs="Times New Roman"/>
      <w:sz w:val="24"/>
      <w:lang w:eastAsia="pl-PL"/>
    </w:rPr>
  </w:style>
  <w:style w:type="paragraph" w:customStyle="1" w:styleId="Cytatintensywny1">
    <w:name w:val="Cytat intensywny1"/>
    <w:basedOn w:val="Normalny"/>
    <w:next w:val="Normalny"/>
    <w:link w:val="IntenseQuoteChar"/>
    <w:qFormat/>
    <w:pPr>
      <w:pBdr>
        <w:top w:val="single" w:sz="4" w:space="1" w:color="4F81BD"/>
        <w:left w:val="single" w:sz="4" w:space="4" w:color="4F81BD"/>
        <w:bottom w:val="single" w:sz="4" w:space="4" w:color="4F81BD"/>
        <w:right w:val="single" w:sz="4" w:space="4" w:color="4F81BD"/>
      </w:pBdr>
      <w:shd w:val="clear" w:color="auto" w:fill="DBE5F1"/>
      <w:spacing w:before="200" w:after="280"/>
      <w:ind w:left="284" w:right="283"/>
    </w:pPr>
    <w:rPr>
      <w:b/>
      <w:bCs/>
      <w:i/>
      <w:iCs/>
      <w:color w:val="4F81BD"/>
      <w:lang w:eastAsia="pl-PL"/>
    </w:rPr>
  </w:style>
  <w:style w:type="character" w:customStyle="1" w:styleId="IntenseQuoteChar">
    <w:name w:val="Intense Quote Char"/>
    <w:link w:val="Cytatintensywny1"/>
    <w:qFormat/>
    <w:rPr>
      <w:rFonts w:cs="Times New Roman"/>
      <w:b/>
      <w:bCs/>
      <w:i/>
      <w:iCs/>
      <w:color w:val="4F81BD"/>
      <w:sz w:val="24"/>
      <w:shd w:val="clear" w:color="auto" w:fill="DBE5F1"/>
      <w:lang w:eastAsia="pl-PL"/>
    </w:rPr>
  </w:style>
  <w:style w:type="paragraph" w:customStyle="1" w:styleId="Cytat1">
    <w:name w:val="Cytat1"/>
    <w:basedOn w:val="Normalny"/>
    <w:next w:val="Normalny"/>
    <w:link w:val="QuoteChar"/>
    <w:qFormat/>
    <w:rPr>
      <w:i/>
      <w:iCs/>
      <w:color w:val="000000"/>
    </w:rPr>
  </w:style>
  <w:style w:type="character" w:customStyle="1" w:styleId="QuoteChar">
    <w:name w:val="Quote Char"/>
    <w:link w:val="Cytat1"/>
    <w:qFormat/>
    <w:rPr>
      <w:rFonts w:cs="Times New Roman"/>
      <w:i/>
      <w:iCs/>
      <w:color w:val="000000"/>
      <w:sz w:val="24"/>
    </w:rPr>
  </w:style>
  <w:style w:type="character" w:customStyle="1" w:styleId="Nagwek1Znak">
    <w:name w:val="Nagłówek 1 Znak"/>
    <w:link w:val="Nagwek1"/>
    <w:qFormat/>
    <w:rPr>
      <w:rFonts w:ascii="Arial" w:hAnsi="Arial" w:cs="Times New Roman"/>
      <w:b/>
      <w:bCs/>
      <w:smallCaps/>
      <w:sz w:val="32"/>
      <w:szCs w:val="32"/>
      <w:lang w:eastAsia="en-US"/>
    </w:rPr>
  </w:style>
  <w:style w:type="character" w:customStyle="1" w:styleId="Nagwek2Znak">
    <w:name w:val="Nagłówek 2 Znak"/>
    <w:link w:val="Nagwek2"/>
    <w:qFormat/>
    <w:rPr>
      <w:rFonts w:ascii="Arial" w:hAnsi="Arial" w:cs="Times New Roman"/>
      <w:b/>
      <w:bCs/>
      <w:sz w:val="28"/>
      <w:szCs w:val="26"/>
      <w:lang w:eastAsia="en-US"/>
    </w:rPr>
  </w:style>
  <w:style w:type="character" w:customStyle="1" w:styleId="Nagwek3Znak">
    <w:name w:val="Nagłówek 3 Znak"/>
    <w:link w:val="Nagwek3"/>
    <w:qFormat/>
    <w:rPr>
      <w:rFonts w:ascii="Arial" w:hAnsi="Arial" w:cs="Times New Roman"/>
      <w:b/>
      <w:bCs/>
      <w:sz w:val="22"/>
      <w:lang w:eastAsia="en-US"/>
    </w:rPr>
  </w:style>
  <w:style w:type="character" w:customStyle="1" w:styleId="Nagwek6Znak">
    <w:name w:val="Nagłówek 6 Znak"/>
    <w:link w:val="Nagwek6"/>
    <w:qFormat/>
    <w:rPr>
      <w:rFonts w:ascii="Arial" w:hAnsi="Arial" w:cs="Times New Roman"/>
      <w:i/>
      <w:iCs/>
      <w:sz w:val="22"/>
      <w:lang w:eastAsia="en-US"/>
    </w:rPr>
  </w:style>
  <w:style w:type="character" w:customStyle="1" w:styleId="Nagwek7Znak">
    <w:name w:val="Nagłówek 7 Znak"/>
    <w:link w:val="Nagwek7"/>
    <w:qFormat/>
    <w:rPr>
      <w:rFonts w:ascii="Arial" w:hAnsi="Arial" w:cs="Times New Roman"/>
      <w:i/>
      <w:iCs/>
      <w:color w:val="404040"/>
      <w:sz w:val="22"/>
      <w:lang w:eastAsia="en-US"/>
    </w:rPr>
  </w:style>
  <w:style w:type="character" w:customStyle="1" w:styleId="Nagwek8Znak">
    <w:name w:val="Nagłówek 8 Znak"/>
    <w:link w:val="Nagwek8"/>
    <w:qFormat/>
    <w:rPr>
      <w:rFonts w:ascii="Arial" w:hAnsi="Arial" w:cs="Times New Roman"/>
      <w:color w:val="404040"/>
      <w:szCs w:val="20"/>
      <w:lang w:eastAsia="en-US"/>
    </w:rPr>
  </w:style>
  <w:style w:type="character" w:customStyle="1" w:styleId="Nagwek9Znak">
    <w:name w:val="Nagłówek 9 Znak"/>
    <w:link w:val="Nagwek9"/>
    <w:qFormat/>
    <w:rPr>
      <w:rFonts w:ascii="Arial" w:hAnsi="Arial" w:cs="Times New Roman"/>
      <w:i/>
      <w:iCs/>
      <w:color w:val="404040"/>
      <w:szCs w:val="20"/>
      <w:lang w:eastAsia="en-US"/>
    </w:rPr>
  </w:style>
  <w:style w:type="character" w:customStyle="1" w:styleId="MapadokumentuZnak">
    <w:name w:val="Mapa dokumentu Znak"/>
    <w:link w:val="Mapadokumentu"/>
    <w:semiHidden/>
    <w:qFormat/>
    <w:rPr>
      <w:rFonts w:ascii="Tahoma" w:hAnsi="Tahoma" w:cs="Tahoma"/>
      <w:sz w:val="16"/>
      <w:szCs w:val="16"/>
    </w:rPr>
  </w:style>
  <w:style w:type="character" w:customStyle="1" w:styleId="NagwekZnak">
    <w:name w:val="Nagłówek Znak"/>
    <w:link w:val="Nagwek"/>
    <w:qFormat/>
    <w:rPr>
      <w:rFonts w:cs="Times New Roman"/>
      <w:sz w:val="24"/>
    </w:rPr>
  </w:style>
  <w:style w:type="character" w:customStyle="1" w:styleId="StopkaZnak">
    <w:name w:val="Stopka Znak"/>
    <w:link w:val="Stopka"/>
    <w:qFormat/>
    <w:rPr>
      <w:rFonts w:cs="Times New Roman"/>
      <w:sz w:val="24"/>
    </w:rPr>
  </w:style>
  <w:style w:type="character" w:customStyle="1" w:styleId="TekstdymkaZnak">
    <w:name w:val="Tekst dymka Znak"/>
    <w:link w:val="Tekstdymka"/>
    <w:semiHidden/>
    <w:qFormat/>
    <w:rPr>
      <w:rFonts w:ascii="Tahoma" w:hAnsi="Tahoma" w:cs="Tahoma"/>
      <w:sz w:val="16"/>
      <w:szCs w:val="16"/>
    </w:rPr>
  </w:style>
  <w:style w:type="character" w:customStyle="1" w:styleId="TytuZnak">
    <w:name w:val="Tytuł Znak"/>
    <w:link w:val="Tytu"/>
    <w:qFormat/>
    <w:rPr>
      <w:rFonts w:ascii="Calibri" w:hAnsi="Calibri" w:cs="Times New Roman"/>
      <w:b/>
      <w:smallCaps/>
      <w:spacing w:val="5"/>
      <w:sz w:val="56"/>
      <w:szCs w:val="56"/>
    </w:rPr>
  </w:style>
  <w:style w:type="character" w:customStyle="1" w:styleId="Tekstzastpczy1">
    <w:name w:val="Tekst zastępczy1"/>
    <w:semiHidden/>
    <w:qFormat/>
    <w:rPr>
      <w:rFonts w:cs="Times New Roman"/>
      <w:color w:val="808080"/>
    </w:rPr>
  </w:style>
  <w:style w:type="paragraph" w:customStyle="1" w:styleId="Autorzy">
    <w:name w:val="Autorzy"/>
    <w:basedOn w:val="Podtytu"/>
    <w:link w:val="AutorzyZnak"/>
    <w:qFormat/>
    <w:pPr>
      <w:spacing w:before="120"/>
    </w:pPr>
    <w:rPr>
      <w:sz w:val="32"/>
    </w:rPr>
  </w:style>
  <w:style w:type="character" w:customStyle="1" w:styleId="PodtytuZnak">
    <w:name w:val="Podtytuł Znak"/>
    <w:link w:val="Podtytu"/>
    <w:qFormat/>
    <w:rPr>
      <w:rFonts w:ascii="Calibri" w:hAnsi="Calibri" w:cs="Times New Roman"/>
      <w:b/>
      <w:iCs/>
      <w:smallCaps/>
      <w:spacing w:val="15"/>
      <w:sz w:val="24"/>
      <w:szCs w:val="24"/>
    </w:rPr>
  </w:style>
  <w:style w:type="character" w:customStyle="1" w:styleId="AutorzyZnak">
    <w:name w:val="Autorzy Znak"/>
    <w:basedOn w:val="PodtytuZnak"/>
    <w:link w:val="Autorzy"/>
    <w:qFormat/>
    <w:rPr>
      <w:rFonts w:ascii="Calibri" w:hAnsi="Calibri" w:cs="Times New Roman"/>
      <w:b/>
      <w:iCs/>
      <w:smallCaps/>
      <w:spacing w:val="15"/>
      <w:sz w:val="24"/>
      <w:szCs w:val="24"/>
    </w:rPr>
  </w:style>
  <w:style w:type="paragraph" w:customStyle="1" w:styleId="Spistreci">
    <w:name w:val="Spis treści"/>
    <w:next w:val="Normalny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spacing w:before="840" w:after="120"/>
    </w:pPr>
    <w:rPr>
      <w:rFonts w:cs="Times New Roman"/>
      <w:b/>
      <w:bCs/>
      <w:smallCaps/>
      <w:sz w:val="32"/>
      <w:szCs w:val="28"/>
      <w:lang w:eastAsia="en-US"/>
    </w:rPr>
  </w:style>
  <w:style w:type="table" w:customStyle="1" w:styleId="TabelaITTI">
    <w:name w:val="Tabela_ITTI"/>
    <w:basedOn w:val="redniasiatka3akcent11"/>
    <w:qFormat/>
    <w:pPr>
      <w:spacing w:before="60" w:after="60"/>
    </w:pPr>
    <w:tblPr/>
    <w:tcPr>
      <w:shd w:val="clear" w:color="auto" w:fill="D3DFEE"/>
    </w:tcPr>
    <w:tblStylePr w:type="firstRow">
      <w:pPr>
        <w:jc w:val="left"/>
      </w:pPr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A7BFDE"/>
      </w:tcPr>
    </w:tblStylePr>
    <w:tblStylePr w:type="neCell">
      <w:rPr>
        <w:rFonts w:cs="Times New Roman"/>
      </w:rPr>
      <w:tblPr/>
      <w:tcPr>
        <w:tcBorders>
          <w:left w:val="single" w:sz="24" w:space="0" w:color="FFFFFF"/>
        </w:tcBorders>
        <w:shd w:val="clear" w:color="auto" w:fill="4F81BD"/>
      </w:tcPr>
    </w:tblStylePr>
    <w:tblStylePr w:type="nwCell">
      <w:rPr>
        <w:rFonts w:cs="Times New Roman"/>
      </w:rPr>
      <w:tblPr/>
      <w:tcPr>
        <w:tcBorders>
          <w:right w:val="single" w:sz="24" w:space="0" w:color="FFFFFF"/>
        </w:tcBorders>
        <w:shd w:val="clear" w:color="auto" w:fill="4F81BD"/>
      </w:tcPr>
    </w:tblStylePr>
    <w:tblStylePr w:type="seCell">
      <w:rPr>
        <w:rFonts w:cs="Times New Roman"/>
      </w:rPr>
      <w:tblPr/>
      <w:tcPr>
        <w:tcBorders>
          <w:left w:val="single" w:sz="24" w:space="0" w:color="FFFFFF"/>
        </w:tcBorders>
        <w:shd w:val="clear" w:color="auto" w:fill="4F81BD"/>
      </w:tcPr>
    </w:tblStylePr>
    <w:tblStylePr w:type="swCell">
      <w:rPr>
        <w:rFonts w:cs="Times New Roman"/>
      </w:rPr>
      <w:tblPr/>
      <w:tcPr>
        <w:tcBorders>
          <w:right w:val="single" w:sz="24" w:space="0" w:color="FFFFFF"/>
        </w:tcBorders>
        <w:shd w:val="clear" w:color="auto" w:fill="4F81BD"/>
      </w:tcPr>
    </w:tblStylePr>
  </w:style>
  <w:style w:type="paragraph" w:customStyle="1" w:styleId="Akapitzlist1">
    <w:name w:val="Akapit z listą1"/>
    <w:basedOn w:val="Normalny"/>
    <w:link w:val="ListParagraphChar"/>
    <w:qFormat/>
    <w:pPr>
      <w:ind w:left="720"/>
    </w:pPr>
    <w:rPr>
      <w:szCs w:val="20"/>
      <w:lang w:eastAsia="pl-PL"/>
    </w:rPr>
  </w:style>
  <w:style w:type="character" w:customStyle="1" w:styleId="TekstkomentarzaZnak">
    <w:name w:val="Tekst komentarza Znak"/>
    <w:link w:val="Tekstkomentarza"/>
    <w:qFormat/>
    <w:rPr>
      <w:rFonts w:cs="Times New Roman"/>
      <w:sz w:val="20"/>
      <w:szCs w:val="20"/>
    </w:rPr>
  </w:style>
  <w:style w:type="character" w:customStyle="1" w:styleId="TematkomentarzaZnak">
    <w:name w:val="Temat komentarza Znak"/>
    <w:link w:val="Tematkomentarza"/>
    <w:semiHidden/>
    <w:qFormat/>
    <w:rPr>
      <w:rFonts w:cs="Times New Roman"/>
      <w:b/>
      <w:bCs/>
      <w:sz w:val="20"/>
      <w:szCs w:val="20"/>
    </w:rPr>
  </w:style>
  <w:style w:type="character" w:customStyle="1" w:styleId="ListParagraphChar">
    <w:name w:val="List Paragraph Char"/>
    <w:link w:val="Akapitzlist1"/>
    <w:qFormat/>
    <w:rPr>
      <w:sz w:val="24"/>
    </w:rPr>
  </w:style>
  <w:style w:type="character" w:customStyle="1" w:styleId="TekstprzypisudolnegoZnak">
    <w:name w:val="Tekst przypisu dolnego Znak"/>
    <w:link w:val="Tekstprzypisudolnego"/>
    <w:qFormat/>
    <w:rPr>
      <w:rFonts w:ascii="Times New Roman" w:hAnsi="Times New Roman" w:cs="Times New Roman"/>
      <w:sz w:val="20"/>
      <w:szCs w:val="20"/>
      <w:lang w:val="en-US" w:eastAsia="pl-PL"/>
    </w:rPr>
  </w:style>
  <w:style w:type="paragraph" w:customStyle="1" w:styleId="SFTTabela">
    <w:name w:val="SFT_Tabela"/>
    <w:basedOn w:val="Normalny"/>
    <w:qFormat/>
    <w:pPr>
      <w:spacing w:after="0" w:line="240" w:lineRule="auto"/>
      <w:jc w:val="left"/>
    </w:pPr>
    <w:rPr>
      <w:rFonts w:ascii="Tahoma" w:eastAsia="Calibri" w:hAnsi="Tahoma"/>
      <w:sz w:val="18"/>
      <w:szCs w:val="24"/>
      <w:lang w:eastAsia="pl-PL"/>
    </w:rPr>
  </w:style>
  <w:style w:type="character" w:customStyle="1" w:styleId="TekstprzypisukocowegoZnak">
    <w:name w:val="Tekst przypisu końcowego Znak"/>
    <w:link w:val="Tekstprzypisukocowego"/>
    <w:semiHidden/>
    <w:qFormat/>
    <w:rPr>
      <w:rFonts w:cs="Times New Roman"/>
      <w:sz w:val="20"/>
      <w:szCs w:val="20"/>
    </w:rPr>
  </w:style>
  <w:style w:type="paragraph" w:customStyle="1" w:styleId="SFTPodstawowy">
    <w:name w:val="SFT_Podstawowy"/>
    <w:basedOn w:val="Normalny"/>
    <w:link w:val="SFTPodstawowyZnak"/>
    <w:qFormat/>
    <w:pPr>
      <w:spacing w:after="120" w:line="360" w:lineRule="auto"/>
    </w:pPr>
    <w:rPr>
      <w:rFonts w:ascii="Tahoma" w:eastAsia="Calibri" w:hAnsi="Tahoma"/>
      <w:sz w:val="20"/>
      <w:szCs w:val="24"/>
      <w:lang w:eastAsia="pl-PL"/>
    </w:rPr>
  </w:style>
  <w:style w:type="character" w:customStyle="1" w:styleId="SFTPodstawowyZnak">
    <w:name w:val="SFT_Podstawowy Znak"/>
    <w:link w:val="SFTPodstawowy"/>
    <w:qFormat/>
    <w:rPr>
      <w:rFonts w:ascii="Tahoma" w:hAnsi="Tahoma" w:cs="Times New Roman"/>
      <w:sz w:val="24"/>
      <w:szCs w:val="24"/>
      <w:lang w:eastAsia="pl-PL"/>
    </w:rPr>
  </w:style>
  <w:style w:type="paragraph" w:customStyle="1" w:styleId="Default">
    <w:name w:val="Default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</w:pPr>
    <w:rPr>
      <w:rFonts w:ascii="Arial" w:eastAsia="Times New Roman" w:hAnsi="Arial" w:cs="Arial"/>
      <w:color w:val="000000"/>
      <w:sz w:val="24"/>
      <w:szCs w:val="24"/>
      <w:lang w:eastAsia="en-US"/>
    </w:rPr>
  </w:style>
  <w:style w:type="paragraph" w:customStyle="1" w:styleId="Tabelanagwekdolewej">
    <w:name w:val="Tabela nagłówek do lewej"/>
    <w:basedOn w:val="Normalny"/>
    <w:qFormat/>
    <w:pPr>
      <w:keepNext/>
      <w:spacing w:line="240" w:lineRule="auto"/>
    </w:pPr>
    <w:rPr>
      <w:rFonts w:eastAsia="Calibri"/>
      <w:b/>
      <w:color w:val="FFFFFF"/>
      <w:sz w:val="20"/>
      <w:szCs w:val="20"/>
      <w:lang w:eastAsia="pl-PL" w:bidi="hi-IN"/>
    </w:rPr>
  </w:style>
  <w:style w:type="paragraph" w:customStyle="1" w:styleId="Tabela-normalny-lewa">
    <w:name w:val="Tabela - normalny - lewa"/>
    <w:basedOn w:val="Normalny"/>
    <w:qFormat/>
    <w:pPr>
      <w:spacing w:before="60" w:after="60"/>
    </w:pPr>
    <w:rPr>
      <w:rFonts w:ascii="Cambria" w:eastAsia="Calibri" w:hAnsi="Cambria"/>
      <w:bCs/>
      <w:sz w:val="20"/>
      <w:szCs w:val="24"/>
      <w:lang w:eastAsia="pl-PL" w:bidi="hi-IN"/>
    </w:rPr>
  </w:style>
  <w:style w:type="character" w:customStyle="1" w:styleId="TekstpodstawowyZnak">
    <w:name w:val="Tekst podstawowy Znak"/>
    <w:link w:val="Tekstpodstawowy"/>
    <w:qFormat/>
    <w:rPr>
      <w:rFonts w:cs="Times New Roman"/>
      <w:sz w:val="24"/>
    </w:rPr>
  </w:style>
  <w:style w:type="character" w:customStyle="1" w:styleId="TekstpodstawowywcityZnak">
    <w:name w:val="Tekst podstawowy wcięty Znak"/>
    <w:link w:val="Tekstpodstawowywcity"/>
    <w:qFormat/>
    <w:rPr>
      <w:rFonts w:cs="Times New Roman"/>
      <w:sz w:val="24"/>
    </w:rPr>
  </w:style>
  <w:style w:type="character" w:customStyle="1" w:styleId="TekstpodstawowyzwciciemZnak">
    <w:name w:val="Tekst podstawowy z wcięciem Znak"/>
    <w:basedOn w:val="TekstpodstawowyZnak"/>
    <w:link w:val="Tekstpodstawowyzwciciem"/>
    <w:qFormat/>
    <w:rPr>
      <w:rFonts w:cs="Times New Roman"/>
      <w:sz w:val="24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qFormat/>
    <w:rPr>
      <w:rFonts w:cs="Times New Roman"/>
      <w:sz w:val="24"/>
    </w:rPr>
  </w:style>
  <w:style w:type="paragraph" w:customStyle="1" w:styleId="Numerowanie2">
    <w:name w:val="Numerowanie_2"/>
    <w:basedOn w:val="Normalny"/>
    <w:qFormat/>
    <w:pPr>
      <w:numPr>
        <w:numId w:val="3"/>
      </w:numPr>
      <w:spacing w:before="120" w:after="120"/>
    </w:pPr>
    <w:rPr>
      <w:rFonts w:eastAsia="Calibri"/>
      <w:szCs w:val="24"/>
    </w:rPr>
  </w:style>
  <w:style w:type="table" w:customStyle="1" w:styleId="Tabelasiatki1jasnaakcent12">
    <w:name w:val="Tabela siatki 1 — jasna — akcent 12"/>
    <w:qFormat/>
    <w:rPr>
      <w:rFonts w:eastAsia="Times New Roman"/>
    </w:rPr>
    <w:tblPr>
      <w:tblBorders>
        <w:top w:val="single" w:sz="4" w:space="0" w:color="B8CCE4"/>
        <w:left w:val="single" w:sz="4" w:space="0" w:color="B8CCE4"/>
        <w:bottom w:val="single" w:sz="4" w:space="0" w:color="B8CCE4"/>
        <w:right w:val="single" w:sz="4" w:space="0" w:color="B8CCE4"/>
        <w:insideH w:val="single" w:sz="4" w:space="0" w:color="B8CCE4"/>
        <w:insideV w:val="single" w:sz="4" w:space="0" w:color="B8CCE4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egendaZnak">
    <w:name w:val="Legenda Znak"/>
    <w:link w:val="Legenda"/>
    <w:qFormat/>
    <w:rPr>
      <w:rFonts w:ascii="Arial" w:eastAsia="Times New Roman" w:hAnsi="Arial" w:cs="Times New Roman"/>
      <w:bCs/>
      <w:i/>
      <w:sz w:val="18"/>
    </w:rPr>
  </w:style>
  <w:style w:type="paragraph" w:customStyle="1" w:styleId="Numerowanie1">
    <w:name w:val="Numerowanie_1"/>
    <w:basedOn w:val="Normalny"/>
    <w:qFormat/>
    <w:pPr>
      <w:spacing w:before="120" w:after="120"/>
    </w:pPr>
    <w:rPr>
      <w:rFonts w:eastAsia="Calibri"/>
      <w:szCs w:val="24"/>
      <w:lang w:eastAsia="pl-PL"/>
    </w:rPr>
  </w:style>
  <w:style w:type="paragraph" w:customStyle="1" w:styleId="rdo">
    <w:name w:val="źródło"/>
    <w:basedOn w:val="Normalny"/>
    <w:qFormat/>
    <w:pPr>
      <w:spacing w:before="80" w:after="80" w:line="300" w:lineRule="auto"/>
    </w:pPr>
    <w:rPr>
      <w:rFonts w:ascii="Times New Roman" w:eastAsia="Calibri" w:hAnsi="Times New Roman"/>
      <w:i/>
      <w:iCs/>
      <w:sz w:val="20"/>
      <w:szCs w:val="20"/>
      <w:lang w:eastAsia="ar-SA"/>
    </w:rPr>
  </w:style>
  <w:style w:type="character" w:customStyle="1" w:styleId="Odwoaniedelikatne1">
    <w:name w:val="Odwołanie delikatne1"/>
    <w:qFormat/>
    <w:rPr>
      <w:rFonts w:ascii="Verdana" w:hAnsi="Verdana" w:cs="Times New Roman"/>
      <w:color w:val="0D0D0D"/>
      <w:sz w:val="16"/>
      <w:u w:val="none"/>
    </w:rPr>
  </w:style>
  <w:style w:type="character" w:customStyle="1" w:styleId="Wyrnienieintensywne1">
    <w:name w:val="Wyróżnienie intensywne1"/>
    <w:qFormat/>
    <w:rPr>
      <w:rFonts w:cs="Times New Roman"/>
      <w:b/>
      <w:bCs/>
      <w:iCs/>
      <w:color w:val="262626"/>
    </w:rPr>
  </w:style>
  <w:style w:type="paragraph" w:customStyle="1" w:styleId="Punktowaniepoz1">
    <w:name w:val="Punktowanie_poz_1"/>
    <w:basedOn w:val="Normalny"/>
    <w:qFormat/>
    <w:pPr>
      <w:numPr>
        <w:numId w:val="4"/>
      </w:numPr>
      <w:spacing w:before="120" w:after="120"/>
    </w:pPr>
    <w:rPr>
      <w:lang w:eastAsia="pl-PL"/>
    </w:rPr>
  </w:style>
  <w:style w:type="paragraph" w:customStyle="1" w:styleId="Punktowaniepoz2">
    <w:name w:val="Punktowanie_poz_2"/>
    <w:basedOn w:val="Punktowaniepoz1"/>
    <w:qFormat/>
    <w:pPr>
      <w:ind w:left="867" w:hanging="357"/>
    </w:pPr>
    <w:rPr>
      <w:rFonts w:cs="Arial"/>
      <w:bCs/>
    </w:rPr>
  </w:style>
  <w:style w:type="paragraph" w:customStyle="1" w:styleId="CCATekstPodstawowy">
    <w:name w:val="CCA_Tekst_Podstawowy"/>
    <w:basedOn w:val="Normalny"/>
    <w:qFormat/>
    <w:pPr>
      <w:spacing w:before="120" w:after="120"/>
    </w:pPr>
  </w:style>
  <w:style w:type="table" w:customStyle="1" w:styleId="Tabelasiatki5ciemnaakcent11">
    <w:name w:val="Tabela siatki 5 — ciemna — akcent 11"/>
    <w:qFormat/>
    <w:rPr>
      <w:rFonts w:eastAsia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</w:style>
  <w:style w:type="paragraph" w:customStyle="1" w:styleId="Bezodstpw1">
    <w:name w:val="Bez odstępów1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jc w:val="both"/>
    </w:pPr>
    <w:rPr>
      <w:rFonts w:eastAsia="Times New Roman" w:cs="Times New Roman"/>
      <w:sz w:val="24"/>
      <w:szCs w:val="22"/>
      <w:lang w:eastAsia="en-US"/>
    </w:rPr>
  </w:style>
  <w:style w:type="character" w:customStyle="1" w:styleId="HTML-wstpniesformatowanyZnak">
    <w:name w:val="HTML - wstępnie sformatowany Znak"/>
    <w:link w:val="HTML-wstpniesformatowany"/>
    <w:semiHidden/>
    <w:qFormat/>
    <w:rPr>
      <w:rFonts w:ascii="Courier New" w:hAnsi="Courier New" w:cs="Courier New"/>
      <w:sz w:val="20"/>
      <w:szCs w:val="20"/>
      <w:lang w:eastAsia="pl-PL"/>
    </w:rPr>
  </w:style>
  <w:style w:type="paragraph" w:customStyle="1" w:styleId="Pomocniczy">
    <w:name w:val="Pomocniczy"/>
    <w:basedOn w:val="Normalny"/>
    <w:link w:val="PomocniczyZnak"/>
    <w:qFormat/>
    <w:rPr>
      <w:color w:val="A6A6A6"/>
      <w:sz w:val="16"/>
      <w:szCs w:val="16"/>
    </w:rPr>
  </w:style>
  <w:style w:type="character" w:customStyle="1" w:styleId="PomocniczyZnak">
    <w:name w:val="Pomocniczy Znak"/>
    <w:link w:val="Pomocniczy"/>
    <w:qFormat/>
    <w:rPr>
      <w:rFonts w:cs="Times New Roman"/>
      <w:color w:val="A6A6A6"/>
      <w:sz w:val="16"/>
      <w:szCs w:val="16"/>
    </w:rPr>
  </w:style>
  <w:style w:type="character" w:customStyle="1" w:styleId="h1">
    <w:name w:val="h1"/>
    <w:qFormat/>
    <w:rPr>
      <w:rFonts w:cs="Times New Roman"/>
    </w:rPr>
  </w:style>
  <w:style w:type="paragraph" w:customStyle="1" w:styleId="tabelawypunktowanie">
    <w:name w:val="tabela_wypunktowanie"/>
    <w:basedOn w:val="Normalny"/>
    <w:qFormat/>
    <w:pPr>
      <w:spacing w:before="60" w:after="60"/>
    </w:pPr>
    <w:rPr>
      <w:sz w:val="20"/>
      <w:lang w:eastAsia="pl-PL"/>
    </w:rPr>
  </w:style>
  <w:style w:type="paragraph" w:customStyle="1" w:styleId="Poprawka1">
    <w:name w:val="Poprawka1"/>
    <w:hidden/>
    <w:semiHidden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</w:pPr>
    <w:rPr>
      <w:rFonts w:eastAsia="Times New Roman" w:cs="Times New Roman"/>
      <w:sz w:val="24"/>
      <w:szCs w:val="22"/>
      <w:lang w:eastAsia="en-US"/>
    </w:rPr>
  </w:style>
  <w:style w:type="table" w:customStyle="1" w:styleId="Tabelasiatki4akcent11">
    <w:name w:val="Tabela siatki 4 — akcent 11"/>
    <w:qFormat/>
    <w:rPr>
      <w:rFonts w:eastAsia="Times New Roman"/>
    </w:rPr>
    <w:tblPr>
      <w:tblBorders>
        <w:top w:val="single" w:sz="4" w:space="0" w:color="95B3D7"/>
        <w:left w:val="single" w:sz="4" w:space="0" w:color="95B3D7"/>
        <w:bottom w:val="single" w:sz="4" w:space="0" w:color="95B3D7"/>
        <w:right w:val="single" w:sz="4" w:space="0" w:color="95B3D7"/>
        <w:insideH w:val="single" w:sz="4" w:space="0" w:color="95B3D7"/>
        <w:insideV w:val="single" w:sz="4" w:space="0" w:color="95B3D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siatki5ciemnaakcent12">
    <w:name w:val="Tabela siatki 5 — ciemna — akcent 12"/>
    <w:qFormat/>
    <w:rPr>
      <w:rFonts w:eastAsia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</w:style>
  <w:style w:type="table" w:customStyle="1" w:styleId="TabelaITTI1">
    <w:name w:val="Tabela_ITTI1"/>
    <w:basedOn w:val="redniasiatka3akcent11"/>
    <w:qFormat/>
    <w:pPr>
      <w:spacing w:before="60" w:after="60"/>
    </w:pPr>
    <w:tblPr/>
    <w:tcPr>
      <w:shd w:val="clear" w:color="auto" w:fill="D3DFEE"/>
    </w:tcPr>
    <w:tblStylePr w:type="firstRow">
      <w:pPr>
        <w:jc w:val="left"/>
      </w:pPr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A7BFDE"/>
      </w:tcPr>
    </w:tblStylePr>
    <w:tblStylePr w:type="neCell">
      <w:rPr>
        <w:rFonts w:cs="Times New Roman"/>
      </w:rPr>
      <w:tblPr/>
      <w:tcPr>
        <w:tcBorders>
          <w:left w:val="single" w:sz="24" w:space="0" w:color="FFFFFF"/>
        </w:tcBorders>
        <w:shd w:val="clear" w:color="auto" w:fill="4F81BD"/>
      </w:tcPr>
    </w:tblStylePr>
    <w:tblStylePr w:type="nwCell">
      <w:rPr>
        <w:rFonts w:cs="Times New Roman"/>
      </w:rPr>
      <w:tblPr/>
      <w:tcPr>
        <w:tcBorders>
          <w:right w:val="single" w:sz="24" w:space="0" w:color="FFFFFF"/>
        </w:tcBorders>
        <w:shd w:val="clear" w:color="auto" w:fill="4F81BD"/>
      </w:tcPr>
    </w:tblStylePr>
    <w:tblStylePr w:type="seCell">
      <w:rPr>
        <w:rFonts w:cs="Times New Roman"/>
      </w:rPr>
      <w:tblPr/>
      <w:tcPr>
        <w:tcBorders>
          <w:left w:val="single" w:sz="24" w:space="0" w:color="FFFFFF"/>
        </w:tcBorders>
        <w:shd w:val="clear" w:color="auto" w:fill="4F81BD"/>
      </w:tcPr>
    </w:tblStylePr>
    <w:tblStylePr w:type="swCell">
      <w:rPr>
        <w:rFonts w:cs="Times New Roman"/>
      </w:rPr>
      <w:tblPr/>
      <w:tcPr>
        <w:tcBorders>
          <w:right w:val="single" w:sz="24" w:space="0" w:color="FFFFFF"/>
        </w:tcBorders>
        <w:shd w:val="clear" w:color="auto" w:fill="4F81BD"/>
      </w:tcPr>
    </w:tblStylePr>
  </w:style>
  <w:style w:type="table" w:customStyle="1" w:styleId="TabelaITTI2">
    <w:name w:val="Tabela_ITTI2"/>
    <w:basedOn w:val="redniasiatka3akcent11"/>
    <w:qFormat/>
    <w:pPr>
      <w:spacing w:before="60" w:after="60"/>
    </w:pPr>
    <w:tblPr/>
    <w:tcPr>
      <w:shd w:val="clear" w:color="auto" w:fill="D3DFEE"/>
    </w:tcPr>
    <w:tblStylePr w:type="firstRow">
      <w:pPr>
        <w:jc w:val="left"/>
      </w:pPr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A7BFDE"/>
      </w:tcPr>
    </w:tblStylePr>
    <w:tblStylePr w:type="neCell">
      <w:rPr>
        <w:rFonts w:cs="Times New Roman"/>
      </w:rPr>
      <w:tblPr/>
      <w:tcPr>
        <w:tcBorders>
          <w:left w:val="single" w:sz="24" w:space="0" w:color="FFFFFF"/>
        </w:tcBorders>
        <w:shd w:val="clear" w:color="auto" w:fill="4F81BD"/>
      </w:tcPr>
    </w:tblStylePr>
    <w:tblStylePr w:type="nwCell">
      <w:rPr>
        <w:rFonts w:cs="Times New Roman"/>
      </w:rPr>
      <w:tblPr/>
      <w:tcPr>
        <w:tcBorders>
          <w:right w:val="single" w:sz="24" w:space="0" w:color="FFFFFF"/>
        </w:tcBorders>
        <w:shd w:val="clear" w:color="auto" w:fill="4F81BD"/>
      </w:tcPr>
    </w:tblStylePr>
    <w:tblStylePr w:type="seCell">
      <w:rPr>
        <w:rFonts w:cs="Times New Roman"/>
      </w:rPr>
      <w:tblPr/>
      <w:tcPr>
        <w:tcBorders>
          <w:left w:val="single" w:sz="24" w:space="0" w:color="FFFFFF"/>
        </w:tcBorders>
        <w:shd w:val="clear" w:color="auto" w:fill="4F81BD"/>
      </w:tcPr>
    </w:tblStylePr>
    <w:tblStylePr w:type="swCell">
      <w:rPr>
        <w:rFonts w:cs="Times New Roman"/>
      </w:rPr>
      <w:tblPr/>
      <w:tcPr>
        <w:tcBorders>
          <w:right w:val="single" w:sz="24" w:space="0" w:color="FFFFFF"/>
        </w:tcBorders>
        <w:shd w:val="clear" w:color="auto" w:fill="4F81BD"/>
      </w:tcPr>
    </w:tblStylePr>
  </w:style>
  <w:style w:type="table" w:customStyle="1" w:styleId="Tabelasiatki5ciemnaakcent13">
    <w:name w:val="Tabela siatki 5 — ciemna — akcent 13"/>
    <w:qFormat/>
    <w:rPr>
      <w:rFonts w:eastAsia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</w:style>
  <w:style w:type="table" w:customStyle="1" w:styleId="Tabelasiatki5ciemnaakcent14">
    <w:name w:val="Tabela siatki 5 — ciemna — akcent 14"/>
    <w:qFormat/>
    <w:rPr>
      <w:rFonts w:eastAsia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</w:style>
  <w:style w:type="table" w:customStyle="1" w:styleId="Tabelasiatki5ciemnaakcent15">
    <w:name w:val="Tabela siatki 5 — ciemna — akcent 15"/>
    <w:qFormat/>
    <w:rPr>
      <w:rFonts w:eastAsia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</w:style>
  <w:style w:type="character" w:customStyle="1" w:styleId="h2">
    <w:name w:val="h2"/>
    <w:qFormat/>
    <w:rPr>
      <w:rFonts w:cs="Times New Roman"/>
    </w:rPr>
  </w:style>
  <w:style w:type="character" w:customStyle="1" w:styleId="apple-converted-space">
    <w:name w:val="apple-converted-space"/>
    <w:basedOn w:val="Domylnaczcionkaakapitu"/>
    <w:qFormat/>
  </w:style>
  <w:style w:type="paragraph" w:customStyle="1" w:styleId="Nagwekspisutreci11">
    <w:name w:val="Nagłówek spisu treści11"/>
    <w:basedOn w:val="Nagwek1"/>
    <w:next w:val="Normalny"/>
    <w:uiPriority w:val="39"/>
    <w:semiHidden/>
    <w:unhideWhenUsed/>
    <w:qFormat/>
    <w:pPr>
      <w:numPr>
        <w:numId w:val="0"/>
      </w:numPr>
      <w:jc w:val="left"/>
      <w:outlineLvl w:val="9"/>
    </w:pPr>
    <w:rPr>
      <w:rFonts w:ascii="Cambria" w:eastAsia="Cambria" w:hAnsi="Cambria" w:cs="Cambria"/>
      <w:smallCaps w:val="0"/>
      <w:color w:val="365F91" w:themeColor="accent1" w:themeShade="BF"/>
      <w:sz w:val="28"/>
      <w:szCs w:val="28"/>
      <w:lang w:eastAsia="pl-PL"/>
    </w:rPr>
  </w:style>
  <w:style w:type="paragraph" w:styleId="Akapitzlist">
    <w:name w:val="List Paragraph"/>
    <w:basedOn w:val="Normalny"/>
    <w:link w:val="AkapitzlistZnak"/>
    <w:uiPriority w:val="99"/>
    <w:qFormat/>
    <w:pPr>
      <w:ind w:left="720"/>
      <w:contextualSpacing/>
    </w:pPr>
  </w:style>
  <w:style w:type="paragraph" w:customStyle="1" w:styleId="Standard">
    <w:name w:val="Standard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</w:pPr>
    <w:rPr>
      <w:rFonts w:eastAsia="SimSun" w:cs="Tahoma"/>
      <w:sz w:val="22"/>
      <w:szCs w:val="22"/>
      <w:lang w:eastAsia="zh-CN"/>
    </w:rPr>
  </w:style>
  <w:style w:type="paragraph" w:customStyle="1" w:styleId="Poprawka2">
    <w:name w:val="Poprawka2"/>
    <w:hidden/>
    <w:uiPriority w:val="99"/>
    <w:semiHidden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</w:pPr>
    <w:rPr>
      <w:rFonts w:eastAsia="Times New Roman" w:cs="Times New Roman"/>
      <w:sz w:val="24"/>
      <w:szCs w:val="22"/>
      <w:lang w:eastAsia="en-US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AkapitzlistZnak">
    <w:name w:val="Akapit z listą Znak"/>
    <w:link w:val="Akapitzlist"/>
    <w:uiPriority w:val="99"/>
    <w:qFormat/>
    <w:rPr>
      <w:rFonts w:eastAsia="Times New Roman"/>
      <w:sz w:val="24"/>
      <w:szCs w:val="22"/>
      <w:lang w:eastAsia="en-US"/>
    </w:rPr>
  </w:style>
  <w:style w:type="paragraph" w:customStyle="1" w:styleId="msolistparagraph0">
    <w:name w:val="msolistparagraph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ind w:left="720"/>
      <w:contextualSpacing/>
      <w:jc w:val="both"/>
    </w:pPr>
    <w:rPr>
      <w:rFonts w:eastAsia="Times New Roman" w:cs="Times New Roman"/>
      <w:sz w:val="24"/>
      <w:szCs w:val="22"/>
      <w:lang w:val="en-US" w:eastAsia="zh-CN"/>
    </w:rPr>
  </w:style>
  <w:style w:type="paragraph" w:customStyle="1" w:styleId="Poprawka3">
    <w:name w:val="Poprawka3"/>
    <w:hidden/>
    <w:uiPriority w:val="99"/>
    <w:unhideWhenUsed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spacing w:after="0" w:line="240" w:lineRule="auto"/>
    </w:pPr>
    <w:rPr>
      <w:rFonts w:ascii="Arial" w:eastAsia="Times New Roman" w:hAnsi="Arial" w:cs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267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semiHidden="1" w:uiPriority="0" w:qFormat="1"/>
    <w:lsdException w:name="annotation text" w:semiHidden="1" w:uiPriority="0" w:qFormat="1"/>
    <w:lsdException w:name="header" w:uiPriority="0" w:qFormat="1"/>
    <w:lsdException w:name="footer" w:uiPriority="0" w:qFormat="1"/>
    <w:lsdException w:name="index heading" w:semiHidden="1" w:unhideWhenUsed="1"/>
    <w:lsdException w:name="caption" w:uiPriority="0" w:qFormat="1"/>
    <w:lsdException w:name="table of figures" w:qFormat="1"/>
    <w:lsdException w:name="envelope address" w:semiHidden="1" w:unhideWhenUsed="1"/>
    <w:lsdException w:name="envelope return" w:semiHidden="1" w:unhideWhenUsed="1"/>
    <w:lsdException w:name="footnote reference" w:semiHidden="1" w:uiPriority="0" w:qFormat="1"/>
    <w:lsdException w:name="annotation reference" w:semiHidden="1" w:qFormat="1"/>
    <w:lsdException w:name="line number" w:semiHidden="1" w:unhideWhenUsed="1"/>
    <w:lsdException w:name="page number" w:semiHidden="1" w:unhideWhenUsed="1"/>
    <w:lsdException w:name="endnote reference" w:semiHidden="1" w:uiPriority="0" w:qFormat="1"/>
    <w:lsdException w:name="endnote text" w:semiHidden="1" w:uiPriority="0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qFormat="1"/>
    <w:lsdException w:name="List Bullet" w:uiPriority="0" w:qFormat="1"/>
    <w:lsdException w:name="List Number" w:semiHidden="1" w:unhideWhenUsed="1"/>
    <w:lsdException w:name="List 2" w:uiPriority="0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uiPriority="0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uiPriority="0" w:qFormat="1"/>
    <w:lsdException w:name="Body Text First Indent 2" w:uiPriority="0" w:qFormat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iPriority="0" w:qFormat="1"/>
    <w:lsdException w:name="Strong" w:uiPriority="22" w:qFormat="1"/>
    <w:lsdException w:name="Emphasis" w:uiPriority="20" w:qFormat="1"/>
    <w:lsdException w:name="Document Map" w:semiHidden="1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iPriority="0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 w:qFormat="1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 w:qFormat="1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jc w:val="both"/>
    </w:pPr>
    <w:rPr>
      <w:rFonts w:ascii="Arial" w:eastAsia="Times New Roman" w:hAnsi="Arial" w:cs="Times New Roman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pPr>
      <w:keepNext/>
      <w:keepLines/>
      <w:numPr>
        <w:numId w:val="1"/>
      </w:numPr>
      <w:spacing w:before="480" w:after="0"/>
      <w:outlineLvl w:val="0"/>
    </w:pPr>
    <w:rPr>
      <w:rFonts w:eastAsia="Calibri"/>
      <w:b/>
      <w:bCs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pPr>
      <w:keepNext/>
      <w:keepLines/>
      <w:numPr>
        <w:ilvl w:val="1"/>
        <w:numId w:val="1"/>
      </w:numPr>
      <w:spacing w:before="200" w:after="0"/>
      <w:outlineLvl w:val="1"/>
    </w:pPr>
    <w:rPr>
      <w:rFonts w:eastAsia="Calibri"/>
      <w:b/>
      <w:bCs/>
      <w:sz w:val="28"/>
      <w:szCs w:val="26"/>
    </w:rPr>
  </w:style>
  <w:style w:type="paragraph" w:styleId="Nagwek3">
    <w:name w:val="heading 3"/>
    <w:basedOn w:val="Normalny"/>
    <w:next w:val="Normalny"/>
    <w:link w:val="Nagwek3Znak"/>
    <w:qFormat/>
    <w:pPr>
      <w:keepNext/>
      <w:keepLines/>
      <w:numPr>
        <w:ilvl w:val="2"/>
        <w:numId w:val="1"/>
      </w:numPr>
      <w:spacing w:before="200" w:after="0"/>
      <w:outlineLvl w:val="2"/>
    </w:pPr>
    <w:rPr>
      <w:rFonts w:eastAsia="Calibri"/>
      <w:b/>
      <w:bCs/>
    </w:rPr>
  </w:style>
  <w:style w:type="paragraph" w:styleId="Nagwek4">
    <w:name w:val="heading 4"/>
    <w:basedOn w:val="Normalny"/>
    <w:next w:val="Normalny"/>
    <w:link w:val="Nagwek4Znak"/>
    <w:qFormat/>
    <w:pPr>
      <w:keepNext/>
      <w:keepLines/>
      <w:numPr>
        <w:ilvl w:val="3"/>
        <w:numId w:val="1"/>
      </w:numPr>
      <w:spacing w:before="200" w:after="120" w:line="240" w:lineRule="auto"/>
      <w:outlineLvl w:val="3"/>
    </w:pPr>
    <w:rPr>
      <w:rFonts w:eastAsia="Calibri"/>
      <w:b/>
      <w:bCs/>
      <w:iCs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qFormat/>
    <w:pPr>
      <w:keepNext/>
      <w:keepLines/>
      <w:numPr>
        <w:ilvl w:val="4"/>
        <w:numId w:val="1"/>
      </w:numPr>
      <w:spacing w:before="200" w:after="0" w:line="240" w:lineRule="auto"/>
      <w:outlineLvl w:val="4"/>
    </w:pPr>
    <w:rPr>
      <w:rFonts w:eastAsia="Calibri"/>
      <w:szCs w:val="24"/>
      <w:u w:val="single"/>
      <w:lang w:eastAsia="pl-PL"/>
    </w:rPr>
  </w:style>
  <w:style w:type="paragraph" w:styleId="Nagwek6">
    <w:name w:val="heading 6"/>
    <w:basedOn w:val="Normalny"/>
    <w:next w:val="Normalny"/>
    <w:link w:val="Nagwek6Znak"/>
    <w:qFormat/>
    <w:pPr>
      <w:keepNext/>
      <w:keepLines/>
      <w:numPr>
        <w:ilvl w:val="5"/>
        <w:numId w:val="1"/>
      </w:numPr>
      <w:spacing w:before="200" w:after="0"/>
      <w:outlineLvl w:val="5"/>
    </w:pPr>
    <w:rPr>
      <w:rFonts w:eastAsia="Calibri"/>
      <w:i/>
      <w:iCs/>
    </w:rPr>
  </w:style>
  <w:style w:type="paragraph" w:styleId="Nagwek7">
    <w:name w:val="heading 7"/>
    <w:basedOn w:val="Normalny"/>
    <w:next w:val="Normalny"/>
    <w:link w:val="Nagwek7Znak"/>
    <w:qFormat/>
    <w:pPr>
      <w:keepNext/>
      <w:keepLines/>
      <w:numPr>
        <w:ilvl w:val="6"/>
        <w:numId w:val="1"/>
      </w:numPr>
      <w:spacing w:before="200" w:after="0"/>
      <w:outlineLvl w:val="6"/>
    </w:pPr>
    <w:rPr>
      <w:rFonts w:eastAsia="Calibri"/>
      <w:i/>
      <w:iCs/>
      <w:color w:val="404040"/>
    </w:rPr>
  </w:style>
  <w:style w:type="paragraph" w:styleId="Nagwek8">
    <w:name w:val="heading 8"/>
    <w:basedOn w:val="Normalny"/>
    <w:next w:val="Normalny"/>
    <w:link w:val="Nagwek8Znak"/>
    <w:qFormat/>
    <w:pPr>
      <w:keepNext/>
      <w:keepLines/>
      <w:numPr>
        <w:ilvl w:val="7"/>
        <w:numId w:val="1"/>
      </w:numPr>
      <w:spacing w:before="200" w:after="0"/>
      <w:outlineLvl w:val="7"/>
    </w:pPr>
    <w:rPr>
      <w:rFonts w:eastAsia="Calibri"/>
      <w:color w:val="404040"/>
      <w:sz w:val="20"/>
      <w:szCs w:val="20"/>
    </w:rPr>
  </w:style>
  <w:style w:type="paragraph" w:styleId="Nagwek9">
    <w:name w:val="heading 9"/>
    <w:basedOn w:val="Normalny"/>
    <w:next w:val="Normalny"/>
    <w:link w:val="Nagwek9Znak"/>
    <w:qFormat/>
    <w:pPr>
      <w:keepNext/>
      <w:keepLines/>
      <w:numPr>
        <w:ilvl w:val="8"/>
        <w:numId w:val="1"/>
      </w:numPr>
      <w:spacing w:before="200" w:after="0"/>
      <w:outlineLvl w:val="8"/>
    </w:pPr>
    <w:rPr>
      <w:rFonts w:eastAsia="Calibri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semiHidden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qFormat/>
    <w:pPr>
      <w:spacing w:after="120"/>
    </w:pPr>
  </w:style>
  <w:style w:type="paragraph" w:styleId="Tekstpodstawowyzwciciem">
    <w:name w:val="Body Text First Indent"/>
    <w:basedOn w:val="Tekstpodstawowy"/>
    <w:link w:val="TekstpodstawowyzwciciemZnak"/>
    <w:qFormat/>
    <w:pPr>
      <w:spacing w:after="200"/>
      <w:ind w:firstLine="360"/>
    </w:pPr>
  </w:style>
  <w:style w:type="paragraph" w:styleId="Tekstpodstawowywcity">
    <w:name w:val="Body Text Indent"/>
    <w:basedOn w:val="Normalny"/>
    <w:link w:val="TekstpodstawowywcityZnak"/>
    <w:qFormat/>
    <w:pPr>
      <w:spacing w:after="120"/>
      <w:ind w:left="283"/>
    </w:pPr>
  </w:style>
  <w:style w:type="paragraph" w:styleId="Tekstpodstawowyzwciciem2">
    <w:name w:val="Body Text First Indent 2"/>
    <w:basedOn w:val="Tekstpodstawowywcity"/>
    <w:link w:val="Tekstpodstawowyzwciciem2Znak"/>
    <w:qFormat/>
    <w:pPr>
      <w:spacing w:after="200"/>
      <w:ind w:left="360" w:firstLine="360"/>
    </w:pPr>
  </w:style>
  <w:style w:type="paragraph" w:styleId="Legenda">
    <w:name w:val="caption"/>
    <w:basedOn w:val="Normalny"/>
    <w:next w:val="Normalny"/>
    <w:link w:val="LegendaZnak"/>
    <w:qFormat/>
    <w:pPr>
      <w:spacing w:line="240" w:lineRule="auto"/>
      <w:jc w:val="left"/>
    </w:pPr>
    <w:rPr>
      <w:bCs/>
      <w:i/>
      <w:sz w:val="18"/>
      <w:szCs w:val="20"/>
      <w:lang w:eastAsia="pl-PL"/>
    </w:rPr>
  </w:style>
  <w:style w:type="paragraph" w:styleId="Tekstkomentarza">
    <w:name w:val="annotation text"/>
    <w:basedOn w:val="Normalny"/>
    <w:link w:val="TekstkomentarzaZnak"/>
    <w:semiHidden/>
    <w:qFormat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semiHidden/>
    <w:qFormat/>
    <w:rPr>
      <w:b/>
      <w:bCs/>
    </w:rPr>
  </w:style>
  <w:style w:type="paragraph" w:styleId="Mapadokumentu">
    <w:name w:val="Document Map"/>
    <w:basedOn w:val="Normalny"/>
    <w:link w:val="MapadokumentuZnak"/>
    <w:semiHidden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semiHidden/>
    <w:qFormat/>
    <w:pPr>
      <w:spacing w:after="0" w:line="240" w:lineRule="auto"/>
    </w:pPr>
    <w:rPr>
      <w:sz w:val="20"/>
      <w:szCs w:val="20"/>
    </w:rPr>
  </w:style>
  <w:style w:type="paragraph" w:styleId="Stopka">
    <w:name w:val="footer"/>
    <w:basedOn w:val="Normalny"/>
    <w:link w:val="StopkaZnak"/>
    <w:qFormat/>
    <w:pPr>
      <w:tabs>
        <w:tab w:val="center" w:pos="4536"/>
        <w:tab w:val="right" w:pos="9072"/>
      </w:tabs>
      <w:spacing w:after="0" w:line="240" w:lineRule="auto"/>
    </w:pPr>
  </w:style>
  <w:style w:type="paragraph" w:styleId="Tekstprzypisudolnego">
    <w:name w:val="footnote text"/>
    <w:basedOn w:val="Normalny"/>
    <w:link w:val="TekstprzypisudolnegoZnak"/>
    <w:semiHidden/>
    <w:qFormat/>
    <w:pPr>
      <w:spacing w:after="0" w:line="240" w:lineRule="auto"/>
      <w:jc w:val="left"/>
    </w:pPr>
    <w:rPr>
      <w:rFonts w:ascii="Times New Roman" w:eastAsia="Calibri" w:hAnsi="Times New Roman"/>
      <w:sz w:val="20"/>
      <w:szCs w:val="20"/>
      <w:lang w:val="en-US" w:eastAsia="pl-PL"/>
    </w:rPr>
  </w:style>
  <w:style w:type="paragraph" w:styleId="Nagwek">
    <w:name w:val="header"/>
    <w:basedOn w:val="Normalny"/>
    <w:link w:val="NagwekZnak"/>
    <w:qFormat/>
    <w:pPr>
      <w:pBdr>
        <w:bottom w:val="single" w:sz="4" w:space="1" w:color="auto"/>
      </w:pBdr>
      <w:tabs>
        <w:tab w:val="center" w:pos="4536"/>
        <w:tab w:val="right" w:pos="9072"/>
      </w:tabs>
      <w:spacing w:after="0" w:line="240" w:lineRule="auto"/>
      <w:jc w:val="center"/>
    </w:pPr>
  </w:style>
  <w:style w:type="paragraph" w:styleId="HTML-wstpniesformatowany">
    <w:name w:val="HTML Preformatted"/>
    <w:basedOn w:val="Normalny"/>
    <w:link w:val="HTML-wstpniesformatowanyZnak"/>
    <w:semiHidden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eastAsia="Calibri" w:hAnsi="Courier New" w:cs="Courier New"/>
      <w:sz w:val="20"/>
      <w:szCs w:val="20"/>
      <w:lang w:eastAsia="pl-PL"/>
    </w:rPr>
  </w:style>
  <w:style w:type="paragraph" w:styleId="Lista">
    <w:name w:val="List"/>
    <w:basedOn w:val="Normalny"/>
    <w:qFormat/>
    <w:pPr>
      <w:ind w:left="283" w:hanging="283"/>
    </w:pPr>
  </w:style>
  <w:style w:type="paragraph" w:styleId="Lista2">
    <w:name w:val="List 2"/>
    <w:basedOn w:val="Normalny"/>
    <w:qFormat/>
    <w:pPr>
      <w:ind w:left="566" w:hanging="283"/>
    </w:pPr>
  </w:style>
  <w:style w:type="paragraph" w:styleId="Listapunktowana">
    <w:name w:val="List Bullet"/>
    <w:basedOn w:val="Normalny"/>
    <w:qFormat/>
    <w:pPr>
      <w:numPr>
        <w:numId w:val="2"/>
      </w:numPr>
    </w:pPr>
  </w:style>
  <w:style w:type="paragraph" w:styleId="Lista-kontynuacja">
    <w:name w:val="List Continue"/>
    <w:basedOn w:val="Normalny"/>
    <w:qFormat/>
    <w:pPr>
      <w:spacing w:after="120"/>
      <w:ind w:left="283"/>
    </w:pPr>
  </w:style>
  <w:style w:type="paragraph" w:styleId="NormalnyWeb">
    <w:name w:val="Normal (Web)"/>
    <w:basedOn w:val="Normalny"/>
    <w:uiPriority w:val="99"/>
    <w:qFormat/>
    <w:pPr>
      <w:spacing w:before="100" w:beforeAutospacing="1" w:after="100" w:afterAutospacing="1" w:line="240" w:lineRule="auto"/>
      <w:jc w:val="left"/>
    </w:pPr>
    <w:rPr>
      <w:rFonts w:ascii="Times New Roman" w:eastAsia="Calibri" w:hAnsi="Times New Roman"/>
      <w:szCs w:val="24"/>
      <w:lang w:eastAsia="pl-PL"/>
    </w:rPr>
  </w:style>
  <w:style w:type="paragraph" w:styleId="Podtytu">
    <w:name w:val="Subtitle"/>
    <w:basedOn w:val="Normalny"/>
    <w:next w:val="Normalny"/>
    <w:link w:val="PodtytuZnak"/>
    <w:qFormat/>
    <w:pPr>
      <w:spacing w:before="1440"/>
      <w:jc w:val="center"/>
    </w:pPr>
    <w:rPr>
      <w:rFonts w:eastAsia="Calibri"/>
      <w:b/>
      <w:iCs/>
      <w:smallCaps/>
      <w:spacing w:val="15"/>
      <w:sz w:val="44"/>
      <w:szCs w:val="24"/>
    </w:rPr>
  </w:style>
  <w:style w:type="paragraph" w:styleId="Spisilustracji">
    <w:name w:val="table of figures"/>
    <w:basedOn w:val="Normalny"/>
    <w:next w:val="Normalny"/>
    <w:uiPriority w:val="99"/>
    <w:qFormat/>
    <w:pPr>
      <w:spacing w:before="120" w:after="0"/>
    </w:pPr>
  </w:style>
  <w:style w:type="paragraph" w:styleId="Tytu">
    <w:name w:val="Title"/>
    <w:basedOn w:val="Normalny"/>
    <w:next w:val="Podtytu"/>
    <w:link w:val="TytuZnak"/>
    <w:qFormat/>
    <w:pPr>
      <w:pBdr>
        <w:bottom w:val="single" w:sz="8" w:space="4" w:color="4F81BD"/>
      </w:pBdr>
      <w:spacing w:before="3000" w:after="300" w:line="240" w:lineRule="auto"/>
      <w:jc w:val="center"/>
    </w:pPr>
    <w:rPr>
      <w:rFonts w:eastAsia="Calibri"/>
      <w:b/>
      <w:smallCaps/>
      <w:spacing w:val="5"/>
      <w:sz w:val="52"/>
      <w:szCs w:val="56"/>
    </w:rPr>
  </w:style>
  <w:style w:type="paragraph" w:styleId="Spistreci1">
    <w:name w:val="toc 1"/>
    <w:basedOn w:val="Normalny"/>
    <w:next w:val="Normalny"/>
    <w:uiPriority w:val="39"/>
    <w:qFormat/>
    <w:pPr>
      <w:tabs>
        <w:tab w:val="left" w:pos="440"/>
        <w:tab w:val="right" w:leader="dot" w:pos="9062"/>
      </w:tabs>
      <w:spacing w:after="100"/>
    </w:pPr>
  </w:style>
  <w:style w:type="paragraph" w:styleId="Spistreci2">
    <w:name w:val="toc 2"/>
    <w:basedOn w:val="Normalny"/>
    <w:next w:val="Normalny"/>
    <w:uiPriority w:val="39"/>
    <w:qFormat/>
    <w:pPr>
      <w:tabs>
        <w:tab w:val="left" w:pos="880"/>
        <w:tab w:val="right" w:leader="dot" w:pos="9062"/>
      </w:tabs>
      <w:spacing w:after="100"/>
      <w:ind w:left="240"/>
    </w:pPr>
  </w:style>
  <w:style w:type="paragraph" w:styleId="Spistreci3">
    <w:name w:val="toc 3"/>
    <w:basedOn w:val="Normalny"/>
    <w:next w:val="Normalny"/>
    <w:uiPriority w:val="39"/>
    <w:qFormat/>
    <w:pPr>
      <w:tabs>
        <w:tab w:val="left" w:pos="1540"/>
        <w:tab w:val="right" w:leader="dot" w:pos="9062"/>
      </w:tabs>
      <w:spacing w:after="100"/>
      <w:ind w:left="480"/>
    </w:pPr>
  </w:style>
  <w:style w:type="paragraph" w:styleId="Spistreci4">
    <w:name w:val="toc 4"/>
    <w:basedOn w:val="Normalny"/>
    <w:next w:val="Normalny"/>
    <w:uiPriority w:val="39"/>
    <w:qFormat/>
    <w:pPr>
      <w:spacing w:after="100" w:line="259" w:lineRule="auto"/>
      <w:ind w:left="660"/>
      <w:jc w:val="left"/>
    </w:pPr>
    <w:rPr>
      <w:rFonts w:eastAsia="Calibri"/>
      <w:lang w:eastAsia="pl-PL"/>
    </w:rPr>
  </w:style>
  <w:style w:type="paragraph" w:styleId="Spistreci5">
    <w:name w:val="toc 5"/>
    <w:basedOn w:val="Normalny"/>
    <w:next w:val="Normalny"/>
    <w:uiPriority w:val="39"/>
    <w:qFormat/>
    <w:pPr>
      <w:spacing w:after="100" w:line="259" w:lineRule="auto"/>
      <w:ind w:left="880"/>
      <w:jc w:val="left"/>
    </w:pPr>
    <w:rPr>
      <w:rFonts w:eastAsia="Calibri"/>
      <w:lang w:eastAsia="pl-PL"/>
    </w:rPr>
  </w:style>
  <w:style w:type="paragraph" w:styleId="Spistreci6">
    <w:name w:val="toc 6"/>
    <w:basedOn w:val="Normalny"/>
    <w:next w:val="Normalny"/>
    <w:uiPriority w:val="39"/>
    <w:qFormat/>
    <w:pPr>
      <w:spacing w:after="100" w:line="259" w:lineRule="auto"/>
      <w:ind w:left="1100"/>
      <w:jc w:val="left"/>
    </w:pPr>
    <w:rPr>
      <w:rFonts w:eastAsia="Calibri"/>
      <w:lang w:eastAsia="pl-PL"/>
    </w:rPr>
  </w:style>
  <w:style w:type="paragraph" w:styleId="Spistreci7">
    <w:name w:val="toc 7"/>
    <w:basedOn w:val="Normalny"/>
    <w:next w:val="Normalny"/>
    <w:uiPriority w:val="39"/>
    <w:qFormat/>
    <w:pPr>
      <w:spacing w:after="100" w:line="259" w:lineRule="auto"/>
      <w:ind w:left="1320"/>
      <w:jc w:val="left"/>
    </w:pPr>
    <w:rPr>
      <w:rFonts w:eastAsia="Calibri"/>
      <w:lang w:eastAsia="pl-PL"/>
    </w:rPr>
  </w:style>
  <w:style w:type="paragraph" w:styleId="Spistreci8">
    <w:name w:val="toc 8"/>
    <w:basedOn w:val="Normalny"/>
    <w:next w:val="Normalny"/>
    <w:uiPriority w:val="39"/>
    <w:qFormat/>
    <w:pPr>
      <w:spacing w:after="100" w:line="259" w:lineRule="auto"/>
      <w:ind w:left="1540"/>
      <w:jc w:val="left"/>
    </w:pPr>
    <w:rPr>
      <w:rFonts w:eastAsia="Calibri"/>
      <w:lang w:eastAsia="pl-PL"/>
    </w:rPr>
  </w:style>
  <w:style w:type="paragraph" w:styleId="Spistreci9">
    <w:name w:val="toc 9"/>
    <w:basedOn w:val="Normalny"/>
    <w:next w:val="Normalny"/>
    <w:uiPriority w:val="39"/>
    <w:qFormat/>
    <w:pPr>
      <w:spacing w:after="100" w:line="259" w:lineRule="auto"/>
      <w:ind w:left="1760"/>
      <w:jc w:val="left"/>
    </w:pPr>
    <w:rPr>
      <w:rFonts w:eastAsia="Calibri"/>
      <w:lang w:eastAsia="pl-PL"/>
    </w:rPr>
  </w:style>
  <w:style w:type="character" w:styleId="Odwoaniedokomentarza">
    <w:name w:val="annotation reference"/>
    <w:uiPriority w:val="99"/>
    <w:semiHidden/>
    <w:qFormat/>
    <w:rPr>
      <w:rFonts w:cs="Times New Roman"/>
      <w:sz w:val="16"/>
      <w:szCs w:val="16"/>
    </w:rPr>
  </w:style>
  <w:style w:type="character" w:styleId="Odwoanieprzypisukocowego">
    <w:name w:val="endnote reference"/>
    <w:semiHidden/>
    <w:qFormat/>
    <w:rPr>
      <w:rFonts w:cs="Times New Roman"/>
      <w:vertAlign w:val="superscript"/>
    </w:rPr>
  </w:style>
  <w:style w:type="character" w:styleId="UyteHipercze">
    <w:name w:val="FollowedHyperlink"/>
    <w:semiHidden/>
    <w:qFormat/>
    <w:rPr>
      <w:rFonts w:cs="Times New Roman"/>
      <w:color w:val="800080"/>
      <w:u w:val="single"/>
    </w:rPr>
  </w:style>
  <w:style w:type="character" w:styleId="Odwoanieprzypisudolnego">
    <w:name w:val="footnote reference"/>
    <w:semiHidden/>
    <w:qFormat/>
    <w:rPr>
      <w:vertAlign w:val="superscript"/>
    </w:rPr>
  </w:style>
  <w:style w:type="character" w:styleId="Hipercze">
    <w:name w:val="Hyperlink"/>
    <w:uiPriority w:val="99"/>
    <w:qFormat/>
    <w:rPr>
      <w:rFonts w:cs="Times New Roman"/>
      <w:color w:val="0000FF"/>
      <w:u w:val="single"/>
    </w:rPr>
  </w:style>
  <w:style w:type="table" w:styleId="Tabela-Siatka">
    <w:name w:val="Table Grid"/>
    <w:basedOn w:val="Standardowy"/>
    <w:uiPriority w:val="39"/>
    <w:qFormat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Jasnecieniowanieakcent2">
    <w:name w:val="Light Shading Accent 2"/>
    <w:basedOn w:val="Standardowy"/>
    <w:uiPriority w:val="60"/>
    <w:qFormat/>
    <w:rPr>
      <w:color w:val="943634" w:themeColor="accent2" w:themeShade="BF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asiatka">
    <w:name w:val="Light Grid"/>
    <w:basedOn w:val="Standardowy"/>
    <w:uiPriority w:val="62"/>
    <w:qFormat/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="Cambria" w:eastAsia="Cambria" w:hAnsi="Cambria" w:cs="Cambria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="Cambria" w:eastAsia="Cambria" w:hAnsi="Cambria" w:cs="Cambria"/>
        <w:b/>
        <w:bCs/>
      </w:rPr>
      <w:tblPr/>
      <w:tcPr>
        <w:tcBorders>
          <w:top w:val="sing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firstCol">
      <w:rPr>
        <w:rFonts w:ascii="Cambria" w:eastAsia="Cambria" w:hAnsi="Cambria" w:cs="Cambria"/>
        <w:b/>
        <w:bCs/>
      </w:rPr>
    </w:tblStylePr>
    <w:tblStylePr w:type="lastCol">
      <w:rPr>
        <w:rFonts w:ascii="Cambria" w:eastAsia="Cambria" w:hAnsi="Cambria" w:cs="Cambria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</w:tcPr>
    </w:tblStylePr>
  </w:style>
  <w:style w:type="table" w:styleId="redniasiatka3akcent1">
    <w:name w:val="Medium Grid 3 Accent 1"/>
    <w:basedOn w:val="Standardowy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character" w:customStyle="1" w:styleId="Heading1Char">
    <w:name w:val="Heading 1 Char"/>
    <w:basedOn w:val="Domylnaczcionkaakapitu"/>
    <w:uiPriority w:val="9"/>
    <w:qFormat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Domylnaczcionkaakapitu"/>
    <w:uiPriority w:val="9"/>
    <w:qFormat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Domylnaczcionkaakapitu"/>
    <w:uiPriority w:val="9"/>
    <w:qFormat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Domylnaczcionkaakapitu"/>
    <w:uiPriority w:val="9"/>
    <w:qFormat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Domylnaczcionkaakapitu"/>
    <w:uiPriority w:val="9"/>
    <w:qFormat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Domylnaczcionkaakapitu"/>
    <w:uiPriority w:val="9"/>
    <w:qFormat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Domylnaczcionkaakapitu"/>
    <w:uiPriority w:val="9"/>
    <w:qFormat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Domylnaczcionkaakapitu"/>
    <w:uiPriority w:val="9"/>
    <w:qFormat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Domylnaczcionkaakapitu"/>
    <w:uiPriority w:val="9"/>
    <w:qFormat/>
    <w:rPr>
      <w:rFonts w:ascii="Arial" w:eastAsia="Arial" w:hAnsi="Arial" w:cs="Arial"/>
      <w:i/>
      <w:iCs/>
      <w:sz w:val="21"/>
      <w:szCs w:val="21"/>
    </w:rPr>
  </w:style>
  <w:style w:type="paragraph" w:styleId="Bezodstpw">
    <w:name w:val="No Spacing"/>
    <w:uiPriority w:val="1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spacing w:after="0" w:line="240" w:lineRule="auto"/>
    </w:pPr>
    <w:rPr>
      <w:szCs w:val="22"/>
    </w:rPr>
  </w:style>
  <w:style w:type="character" w:customStyle="1" w:styleId="TitleChar">
    <w:name w:val="Title Char"/>
    <w:basedOn w:val="Domylnaczcionkaakapitu"/>
    <w:uiPriority w:val="10"/>
    <w:qFormat/>
    <w:rPr>
      <w:sz w:val="48"/>
      <w:szCs w:val="48"/>
    </w:rPr>
  </w:style>
  <w:style w:type="character" w:customStyle="1" w:styleId="SubtitleChar">
    <w:name w:val="Subtitle Char"/>
    <w:basedOn w:val="Domylnaczcionkaakapitu"/>
    <w:uiPriority w:val="11"/>
    <w:qFormat/>
    <w:rPr>
      <w:sz w:val="24"/>
      <w:szCs w:val="24"/>
    </w:rPr>
  </w:style>
  <w:style w:type="paragraph" w:styleId="Cytat">
    <w:name w:val="Quote"/>
    <w:basedOn w:val="Normalny"/>
    <w:next w:val="Normalny"/>
    <w:uiPriority w:val="29"/>
    <w:qFormat/>
    <w:pPr>
      <w:ind w:left="720" w:right="720"/>
    </w:pPr>
    <w:rPr>
      <w:i/>
    </w:rPr>
  </w:style>
  <w:style w:type="paragraph" w:styleId="Cytatintensywny">
    <w:name w:val="Intense Quote"/>
    <w:basedOn w:val="Normalny"/>
    <w:next w:val="Normalny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HeaderChar">
    <w:name w:val="Header Char"/>
    <w:basedOn w:val="Domylnaczcionkaakapitu"/>
    <w:uiPriority w:val="99"/>
    <w:qFormat/>
  </w:style>
  <w:style w:type="character" w:customStyle="1" w:styleId="FooterChar">
    <w:name w:val="Footer Char"/>
    <w:basedOn w:val="Domylnaczcionkaakapitu"/>
    <w:uiPriority w:val="99"/>
    <w:qFormat/>
  </w:style>
  <w:style w:type="table" w:customStyle="1" w:styleId="Lined">
    <w:name w:val="Lined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/>
      </w:tcPr>
    </w:tblStylePr>
  </w:style>
  <w:style w:type="table" w:customStyle="1" w:styleId="Lined-Accent1">
    <w:name w:val="Lined - Accent 1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6D9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6D9F1"/>
      </w:tcPr>
    </w:tblStylePr>
  </w:style>
  <w:style w:type="table" w:customStyle="1" w:styleId="Lined-Accent2">
    <w:name w:val="Lined - Accent 2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DBD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DBDB"/>
      </w:tcPr>
    </w:tblStylePr>
  </w:style>
  <w:style w:type="table" w:customStyle="1" w:styleId="Lined-Accent3">
    <w:name w:val="Lined - Accent 3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AF1D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AF1DD"/>
      </w:tcPr>
    </w:tblStylePr>
  </w:style>
  <w:style w:type="table" w:customStyle="1" w:styleId="Lined-Accent4">
    <w:name w:val="Lined - Accent 4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5DF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5DFEC"/>
      </w:tcPr>
    </w:tblStylePr>
  </w:style>
  <w:style w:type="table" w:customStyle="1" w:styleId="Lined-Accent5">
    <w:name w:val="Lined - Accent 5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AEE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AEEF3"/>
      </w:tcPr>
    </w:tblStylePr>
  </w:style>
  <w:style w:type="table" w:customStyle="1" w:styleId="Lined-Accent6">
    <w:name w:val="Lined - Accent 6"/>
    <w:basedOn w:val="Standardowy"/>
    <w:uiPriority w:val="99"/>
    <w:qFormat/>
    <w:pPr>
      <w:spacing w:after="0" w:line="240" w:lineRule="auto"/>
    </w:pPr>
    <w:rPr>
      <w:color w:val="404040"/>
    </w:rPr>
    <w:tblPr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DE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DE9D9"/>
      </w:tcPr>
    </w:tblStylePr>
  </w:style>
  <w:style w:type="table" w:customStyle="1" w:styleId="Bordered">
    <w:name w:val="Bordered"/>
    <w:basedOn w:val="Standardowy"/>
    <w:uiPriority w:val="99"/>
    <w:qFormat/>
    <w:pPr>
      <w:spacing w:after="0" w:line="240" w:lineRule="auto"/>
    </w:pPr>
    <w:tblPr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7F7F7F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</w:tcBorders>
      </w:tcPr>
    </w:tblStylePr>
  </w:style>
  <w:style w:type="table" w:customStyle="1" w:styleId="Bordered-Accent1">
    <w:name w:val="Bordered - Accent 1"/>
    <w:basedOn w:val="Standardowy"/>
    <w:uiPriority w:val="99"/>
    <w:qFormat/>
    <w:pPr>
      <w:spacing w:after="0" w:line="240" w:lineRule="auto"/>
    </w:pPr>
    <w:tblPr>
      <w:tblBorders>
        <w:top w:val="single" w:sz="4" w:space="0" w:color="B8CCE4"/>
        <w:left w:val="single" w:sz="4" w:space="0" w:color="B8CCE4"/>
        <w:bottom w:val="single" w:sz="4" w:space="0" w:color="B8CCE4"/>
        <w:right w:val="single" w:sz="4" w:space="0" w:color="B8CCE4"/>
        <w:insideH w:val="single" w:sz="4" w:space="0" w:color="B8CCE4"/>
        <w:insideV w:val="single" w:sz="4" w:space="0" w:color="B8CCE4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4F81BD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8CCE4"/>
          <w:left w:val="single" w:sz="4" w:space="0" w:color="B8CCE4"/>
          <w:bottom w:val="single" w:sz="4" w:space="0" w:color="B8CCE4"/>
          <w:right w:val="single" w:sz="4" w:space="0" w:color="B8CCE4"/>
        </w:tcBorders>
      </w:tcPr>
    </w:tblStylePr>
  </w:style>
  <w:style w:type="table" w:customStyle="1" w:styleId="Bordered-Accent2">
    <w:name w:val="Bordered - Accent 2"/>
    <w:basedOn w:val="Standardowy"/>
    <w:uiPriority w:val="99"/>
    <w:qFormat/>
    <w:pPr>
      <w:spacing w:after="0" w:line="240" w:lineRule="auto"/>
    </w:pPr>
    <w:tblPr>
      <w:tblBorders>
        <w:top w:val="single" w:sz="4" w:space="0" w:color="E5B8B7"/>
        <w:left w:val="single" w:sz="4" w:space="0" w:color="E5B8B7"/>
        <w:bottom w:val="single" w:sz="4" w:space="0" w:color="E5B8B7"/>
        <w:right w:val="single" w:sz="4" w:space="0" w:color="E5B8B7"/>
        <w:insideH w:val="single" w:sz="4" w:space="0" w:color="E5B8B7"/>
        <w:insideV w:val="single" w:sz="4" w:space="0" w:color="E5B8B7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594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594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D99594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59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8B7"/>
          <w:left w:val="single" w:sz="4" w:space="0" w:color="E5B8B7"/>
          <w:bottom w:val="single" w:sz="4" w:space="0" w:color="E5B8B7"/>
          <w:right w:val="single" w:sz="4" w:space="0" w:color="E5B8B7"/>
        </w:tcBorders>
      </w:tcPr>
    </w:tblStylePr>
  </w:style>
  <w:style w:type="table" w:customStyle="1" w:styleId="Bordered-Accent3">
    <w:name w:val="Bordered - Accent 3"/>
    <w:basedOn w:val="Standardowy"/>
    <w:uiPriority w:val="99"/>
    <w:qFormat/>
    <w:pPr>
      <w:spacing w:after="0" w:line="240" w:lineRule="auto"/>
    </w:pPr>
    <w:tblPr>
      <w:tblBorders>
        <w:top w:val="single" w:sz="4" w:space="0" w:color="D6E3BC"/>
        <w:left w:val="single" w:sz="4" w:space="0" w:color="D6E3BC"/>
        <w:bottom w:val="single" w:sz="4" w:space="0" w:color="D6E3BC"/>
        <w:right w:val="single" w:sz="4" w:space="0" w:color="D6E3BC"/>
        <w:insideH w:val="single" w:sz="4" w:space="0" w:color="D6E3BC"/>
        <w:insideV w:val="single" w:sz="4" w:space="0" w:color="D6E3BC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2D69B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2D69B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C2D69B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2D69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C"/>
          <w:left w:val="single" w:sz="4" w:space="0" w:color="D6E3BC"/>
          <w:bottom w:val="single" w:sz="4" w:space="0" w:color="D6E3BC"/>
          <w:right w:val="single" w:sz="4" w:space="0" w:color="D6E3BC"/>
        </w:tcBorders>
      </w:tcPr>
    </w:tblStylePr>
  </w:style>
  <w:style w:type="table" w:customStyle="1" w:styleId="Bordered-Accent4">
    <w:name w:val="Bordered - Accent 4"/>
    <w:basedOn w:val="Standardowy"/>
    <w:uiPriority w:val="99"/>
    <w:qFormat/>
    <w:pPr>
      <w:spacing w:after="0" w:line="240" w:lineRule="auto"/>
    </w:pPr>
    <w:tblPr>
      <w:tblBorders>
        <w:top w:val="single" w:sz="4" w:space="0" w:color="CCC0D9"/>
        <w:left w:val="single" w:sz="4" w:space="0" w:color="CCC0D9"/>
        <w:bottom w:val="single" w:sz="4" w:space="0" w:color="CCC0D9"/>
        <w:right w:val="single" w:sz="4" w:space="0" w:color="CCC0D9"/>
        <w:insideH w:val="single" w:sz="4" w:space="0" w:color="CCC0D9"/>
        <w:insideV w:val="single" w:sz="4" w:space="0" w:color="CCC0D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7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B2A1C7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CC0D9"/>
          <w:left w:val="single" w:sz="4" w:space="0" w:color="CCC0D9"/>
          <w:bottom w:val="single" w:sz="4" w:space="0" w:color="CCC0D9"/>
          <w:right w:val="single" w:sz="4" w:space="0" w:color="CCC0D9"/>
        </w:tcBorders>
      </w:tcPr>
    </w:tblStylePr>
  </w:style>
  <w:style w:type="table" w:customStyle="1" w:styleId="Bordered-Accent5">
    <w:name w:val="Bordered - Accent 5"/>
    <w:basedOn w:val="Standardowy"/>
    <w:uiPriority w:val="99"/>
    <w:qFormat/>
    <w:pPr>
      <w:spacing w:after="0" w:line="240" w:lineRule="auto"/>
    </w:pPr>
    <w:tblPr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DDC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DDC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92CDDC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DDC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/>
          <w:left w:val="single" w:sz="4" w:space="0" w:color="B6DDE8"/>
          <w:bottom w:val="single" w:sz="4" w:space="0" w:color="B6DDE8"/>
          <w:right w:val="single" w:sz="4" w:space="0" w:color="B6DDE8"/>
        </w:tcBorders>
      </w:tcPr>
    </w:tblStylePr>
  </w:style>
  <w:style w:type="table" w:customStyle="1" w:styleId="Bordered-Accent6">
    <w:name w:val="Bordered - Accent 6"/>
    <w:basedOn w:val="Standardowy"/>
    <w:uiPriority w:val="99"/>
    <w:qFormat/>
    <w:pPr>
      <w:spacing w:after="0" w:line="240" w:lineRule="auto"/>
    </w:pPr>
    <w:tblPr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BF8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BF8F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FABF8F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BF8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/>
          <w:left w:val="single" w:sz="4" w:space="0" w:color="FBD4B4"/>
          <w:bottom w:val="single" w:sz="4" w:space="0" w:color="FBD4B4"/>
          <w:right w:val="single" w:sz="4" w:space="0" w:color="FBD4B4"/>
        </w:tcBorders>
      </w:tcPr>
    </w:tblStylePr>
  </w:style>
  <w:style w:type="table" w:customStyle="1" w:styleId="BorderedLined">
    <w:name w:val="Bordered &amp; Lined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9D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/>
      </w:tcPr>
    </w:tblStylePr>
  </w:style>
  <w:style w:type="table" w:customStyle="1" w:styleId="BorderedLined-Accent1">
    <w:name w:val="Bordered &amp; Lined - Accent 1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1F497D"/>
        <w:left w:val="single" w:sz="4" w:space="0" w:color="1F497D"/>
        <w:bottom w:val="single" w:sz="4" w:space="0" w:color="1F497D"/>
        <w:right w:val="single" w:sz="4" w:space="0" w:color="1F497D"/>
        <w:insideH w:val="single" w:sz="4" w:space="0" w:color="1F497D"/>
        <w:insideV w:val="single" w:sz="4" w:space="0" w:color="1F497D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6D9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6D9F1"/>
      </w:tcPr>
    </w:tblStylePr>
  </w:style>
  <w:style w:type="table" w:customStyle="1" w:styleId="BorderedLined-Accent2">
    <w:name w:val="Bordered &amp; Lined - Accent 2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C0504D"/>
        <w:insideV w:val="single" w:sz="4" w:space="0" w:color="C0504D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DBD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DBDB"/>
      </w:tcPr>
    </w:tblStylePr>
  </w:style>
  <w:style w:type="table" w:customStyle="1" w:styleId="BorderedLined-Accent3">
    <w:name w:val="Bordered &amp; Lined - Accent 3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76923C"/>
        <w:left w:val="single" w:sz="4" w:space="0" w:color="76923C"/>
        <w:bottom w:val="single" w:sz="4" w:space="0" w:color="76923C"/>
        <w:right w:val="single" w:sz="4" w:space="0" w:color="76923C"/>
        <w:insideH w:val="single" w:sz="4" w:space="0" w:color="76923C"/>
        <w:insideV w:val="single" w:sz="4" w:space="0" w:color="76923C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AF1D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AF1DD"/>
      </w:tcPr>
    </w:tblStylePr>
  </w:style>
  <w:style w:type="table" w:customStyle="1" w:styleId="BorderedLined-Accent4">
    <w:name w:val="Bordered &amp; Lined - Accent 4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8064A2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8064A2"/>
        <w:insideV w:val="single" w:sz="4" w:space="0" w:color="8064A2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5DF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5DFEC"/>
      </w:tcPr>
    </w:tblStylePr>
  </w:style>
  <w:style w:type="table" w:customStyle="1" w:styleId="BorderedLined-Accent5">
    <w:name w:val="Bordered &amp; Lined - Accent 5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31849B"/>
        <w:left w:val="single" w:sz="4" w:space="0" w:color="31849B"/>
        <w:bottom w:val="single" w:sz="4" w:space="0" w:color="31849B"/>
        <w:right w:val="single" w:sz="4" w:space="0" w:color="31849B"/>
        <w:insideH w:val="single" w:sz="4" w:space="0" w:color="31849B"/>
        <w:insideV w:val="single" w:sz="4" w:space="0" w:color="31849B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AEE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AEEF3"/>
      </w:tcPr>
    </w:tblStylePr>
  </w:style>
  <w:style w:type="table" w:customStyle="1" w:styleId="BorderedLined-Accent6">
    <w:name w:val="Bordered &amp; Lined - Accent 6"/>
    <w:basedOn w:val="Standardowy"/>
    <w:uiPriority w:val="99"/>
    <w:qFormat/>
    <w:pPr>
      <w:spacing w:after="0" w:line="240" w:lineRule="auto"/>
    </w:pPr>
    <w:rPr>
      <w:color w:val="404040"/>
    </w:rPr>
    <w:tblPr>
      <w:tblBorders>
        <w:top w:val="single" w:sz="4" w:space="0" w:color="E36C0A"/>
        <w:left w:val="single" w:sz="4" w:space="0" w:color="E36C0A"/>
        <w:bottom w:val="single" w:sz="4" w:space="0" w:color="E36C0A"/>
        <w:right w:val="single" w:sz="4" w:space="0" w:color="E36C0A"/>
        <w:insideH w:val="single" w:sz="4" w:space="0" w:color="E36C0A"/>
        <w:insideV w:val="single" w:sz="4" w:space="0" w:color="E36C0A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DE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DE9D9"/>
      </w:tcPr>
    </w:tblStylePr>
  </w:style>
  <w:style w:type="character" w:customStyle="1" w:styleId="FootnoteTextChar">
    <w:name w:val="Footnote Text Char"/>
    <w:uiPriority w:val="99"/>
    <w:qFormat/>
    <w:rPr>
      <w:sz w:val="18"/>
    </w:rPr>
  </w:style>
  <w:style w:type="paragraph" w:customStyle="1" w:styleId="Nagwekspisutreci1">
    <w:name w:val="Nagłówek spisu treści1"/>
    <w:uiPriority w:val="39"/>
    <w:unhideWhenUsed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</w:pPr>
    <w:rPr>
      <w:szCs w:val="22"/>
    </w:rPr>
  </w:style>
  <w:style w:type="character" w:customStyle="1" w:styleId="Nagwek4Znak">
    <w:name w:val="Nagłówek 4 Znak"/>
    <w:link w:val="Nagwek4"/>
    <w:qFormat/>
    <w:rPr>
      <w:rFonts w:ascii="Arial" w:hAnsi="Arial" w:cs="Times New Roman"/>
      <w:b/>
      <w:bCs/>
      <w:iCs/>
      <w:sz w:val="22"/>
      <w:szCs w:val="24"/>
    </w:rPr>
  </w:style>
  <w:style w:type="character" w:customStyle="1" w:styleId="Nagwek5Znak">
    <w:name w:val="Nagłówek 5 Znak"/>
    <w:link w:val="Nagwek5"/>
    <w:qFormat/>
    <w:rPr>
      <w:rFonts w:ascii="Arial" w:hAnsi="Arial" w:cs="Times New Roman"/>
      <w:sz w:val="22"/>
      <w:szCs w:val="24"/>
      <w:u w:val="single"/>
    </w:rPr>
  </w:style>
  <w:style w:type="table" w:customStyle="1" w:styleId="redniasiatka3akcent11">
    <w:name w:val="Średnia siatka 3 — akcent 11"/>
    <w:qFormat/>
    <w:rPr>
      <w:rFonts w:eastAsia="Times New Roman"/>
    </w:rPr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</w:style>
  <w:style w:type="paragraph" w:customStyle="1" w:styleId="NormalnyRysunek">
    <w:name w:val="Normalny_Rysunek"/>
    <w:basedOn w:val="Normalny"/>
    <w:link w:val="NormalnyRysunekZnak"/>
    <w:qFormat/>
    <w:pPr>
      <w:spacing w:after="0" w:line="240" w:lineRule="auto"/>
      <w:jc w:val="center"/>
    </w:pPr>
    <w:rPr>
      <w:lang w:eastAsia="pl-PL"/>
    </w:rPr>
  </w:style>
  <w:style w:type="character" w:customStyle="1" w:styleId="NormalnyRysunekZnak">
    <w:name w:val="Normalny_Rysunek Znak"/>
    <w:link w:val="NormalnyRysunek"/>
    <w:qFormat/>
    <w:rPr>
      <w:rFonts w:cs="Times New Roman"/>
      <w:sz w:val="24"/>
      <w:lang w:eastAsia="pl-PL"/>
    </w:rPr>
  </w:style>
  <w:style w:type="paragraph" w:customStyle="1" w:styleId="Cytatintensywny1">
    <w:name w:val="Cytat intensywny1"/>
    <w:basedOn w:val="Normalny"/>
    <w:next w:val="Normalny"/>
    <w:link w:val="IntenseQuoteChar"/>
    <w:qFormat/>
    <w:pPr>
      <w:pBdr>
        <w:top w:val="single" w:sz="4" w:space="1" w:color="4F81BD"/>
        <w:left w:val="single" w:sz="4" w:space="4" w:color="4F81BD"/>
        <w:bottom w:val="single" w:sz="4" w:space="4" w:color="4F81BD"/>
        <w:right w:val="single" w:sz="4" w:space="4" w:color="4F81BD"/>
      </w:pBdr>
      <w:shd w:val="clear" w:color="auto" w:fill="DBE5F1"/>
      <w:spacing w:before="200" w:after="280"/>
      <w:ind w:left="284" w:right="283"/>
    </w:pPr>
    <w:rPr>
      <w:b/>
      <w:bCs/>
      <w:i/>
      <w:iCs/>
      <w:color w:val="4F81BD"/>
      <w:lang w:eastAsia="pl-PL"/>
    </w:rPr>
  </w:style>
  <w:style w:type="character" w:customStyle="1" w:styleId="IntenseQuoteChar">
    <w:name w:val="Intense Quote Char"/>
    <w:link w:val="Cytatintensywny1"/>
    <w:qFormat/>
    <w:rPr>
      <w:rFonts w:cs="Times New Roman"/>
      <w:b/>
      <w:bCs/>
      <w:i/>
      <w:iCs/>
      <w:color w:val="4F81BD"/>
      <w:sz w:val="24"/>
      <w:shd w:val="clear" w:color="auto" w:fill="DBE5F1"/>
      <w:lang w:eastAsia="pl-PL"/>
    </w:rPr>
  </w:style>
  <w:style w:type="paragraph" w:customStyle="1" w:styleId="Cytat1">
    <w:name w:val="Cytat1"/>
    <w:basedOn w:val="Normalny"/>
    <w:next w:val="Normalny"/>
    <w:link w:val="QuoteChar"/>
    <w:qFormat/>
    <w:rPr>
      <w:i/>
      <w:iCs/>
      <w:color w:val="000000"/>
    </w:rPr>
  </w:style>
  <w:style w:type="character" w:customStyle="1" w:styleId="QuoteChar">
    <w:name w:val="Quote Char"/>
    <w:link w:val="Cytat1"/>
    <w:qFormat/>
    <w:rPr>
      <w:rFonts w:cs="Times New Roman"/>
      <w:i/>
      <w:iCs/>
      <w:color w:val="000000"/>
      <w:sz w:val="24"/>
    </w:rPr>
  </w:style>
  <w:style w:type="character" w:customStyle="1" w:styleId="Nagwek1Znak">
    <w:name w:val="Nagłówek 1 Znak"/>
    <w:link w:val="Nagwek1"/>
    <w:qFormat/>
    <w:rPr>
      <w:rFonts w:ascii="Arial" w:hAnsi="Arial" w:cs="Times New Roman"/>
      <w:b/>
      <w:bCs/>
      <w:smallCaps/>
      <w:sz w:val="32"/>
      <w:szCs w:val="32"/>
      <w:lang w:eastAsia="en-US"/>
    </w:rPr>
  </w:style>
  <w:style w:type="character" w:customStyle="1" w:styleId="Nagwek2Znak">
    <w:name w:val="Nagłówek 2 Znak"/>
    <w:link w:val="Nagwek2"/>
    <w:qFormat/>
    <w:rPr>
      <w:rFonts w:ascii="Arial" w:hAnsi="Arial" w:cs="Times New Roman"/>
      <w:b/>
      <w:bCs/>
      <w:sz w:val="28"/>
      <w:szCs w:val="26"/>
      <w:lang w:eastAsia="en-US"/>
    </w:rPr>
  </w:style>
  <w:style w:type="character" w:customStyle="1" w:styleId="Nagwek3Znak">
    <w:name w:val="Nagłówek 3 Znak"/>
    <w:link w:val="Nagwek3"/>
    <w:qFormat/>
    <w:rPr>
      <w:rFonts w:ascii="Arial" w:hAnsi="Arial" w:cs="Times New Roman"/>
      <w:b/>
      <w:bCs/>
      <w:sz w:val="22"/>
      <w:lang w:eastAsia="en-US"/>
    </w:rPr>
  </w:style>
  <w:style w:type="character" w:customStyle="1" w:styleId="Nagwek6Znak">
    <w:name w:val="Nagłówek 6 Znak"/>
    <w:link w:val="Nagwek6"/>
    <w:qFormat/>
    <w:rPr>
      <w:rFonts w:ascii="Arial" w:hAnsi="Arial" w:cs="Times New Roman"/>
      <w:i/>
      <w:iCs/>
      <w:sz w:val="22"/>
      <w:lang w:eastAsia="en-US"/>
    </w:rPr>
  </w:style>
  <w:style w:type="character" w:customStyle="1" w:styleId="Nagwek7Znak">
    <w:name w:val="Nagłówek 7 Znak"/>
    <w:link w:val="Nagwek7"/>
    <w:qFormat/>
    <w:rPr>
      <w:rFonts w:ascii="Arial" w:hAnsi="Arial" w:cs="Times New Roman"/>
      <w:i/>
      <w:iCs/>
      <w:color w:val="404040"/>
      <w:sz w:val="22"/>
      <w:lang w:eastAsia="en-US"/>
    </w:rPr>
  </w:style>
  <w:style w:type="character" w:customStyle="1" w:styleId="Nagwek8Znak">
    <w:name w:val="Nagłówek 8 Znak"/>
    <w:link w:val="Nagwek8"/>
    <w:qFormat/>
    <w:rPr>
      <w:rFonts w:ascii="Arial" w:hAnsi="Arial" w:cs="Times New Roman"/>
      <w:color w:val="404040"/>
      <w:szCs w:val="20"/>
      <w:lang w:eastAsia="en-US"/>
    </w:rPr>
  </w:style>
  <w:style w:type="character" w:customStyle="1" w:styleId="Nagwek9Znak">
    <w:name w:val="Nagłówek 9 Znak"/>
    <w:link w:val="Nagwek9"/>
    <w:qFormat/>
    <w:rPr>
      <w:rFonts w:ascii="Arial" w:hAnsi="Arial" w:cs="Times New Roman"/>
      <w:i/>
      <w:iCs/>
      <w:color w:val="404040"/>
      <w:szCs w:val="20"/>
      <w:lang w:eastAsia="en-US"/>
    </w:rPr>
  </w:style>
  <w:style w:type="character" w:customStyle="1" w:styleId="MapadokumentuZnak">
    <w:name w:val="Mapa dokumentu Znak"/>
    <w:link w:val="Mapadokumentu"/>
    <w:semiHidden/>
    <w:qFormat/>
    <w:rPr>
      <w:rFonts w:ascii="Tahoma" w:hAnsi="Tahoma" w:cs="Tahoma"/>
      <w:sz w:val="16"/>
      <w:szCs w:val="16"/>
    </w:rPr>
  </w:style>
  <w:style w:type="character" w:customStyle="1" w:styleId="NagwekZnak">
    <w:name w:val="Nagłówek Znak"/>
    <w:link w:val="Nagwek"/>
    <w:qFormat/>
    <w:rPr>
      <w:rFonts w:cs="Times New Roman"/>
      <w:sz w:val="24"/>
    </w:rPr>
  </w:style>
  <w:style w:type="character" w:customStyle="1" w:styleId="StopkaZnak">
    <w:name w:val="Stopka Znak"/>
    <w:link w:val="Stopka"/>
    <w:qFormat/>
    <w:rPr>
      <w:rFonts w:cs="Times New Roman"/>
      <w:sz w:val="24"/>
    </w:rPr>
  </w:style>
  <w:style w:type="character" w:customStyle="1" w:styleId="TekstdymkaZnak">
    <w:name w:val="Tekst dymka Znak"/>
    <w:link w:val="Tekstdymka"/>
    <w:semiHidden/>
    <w:qFormat/>
    <w:rPr>
      <w:rFonts w:ascii="Tahoma" w:hAnsi="Tahoma" w:cs="Tahoma"/>
      <w:sz w:val="16"/>
      <w:szCs w:val="16"/>
    </w:rPr>
  </w:style>
  <w:style w:type="character" w:customStyle="1" w:styleId="TytuZnak">
    <w:name w:val="Tytuł Znak"/>
    <w:link w:val="Tytu"/>
    <w:qFormat/>
    <w:rPr>
      <w:rFonts w:ascii="Calibri" w:hAnsi="Calibri" w:cs="Times New Roman"/>
      <w:b/>
      <w:smallCaps/>
      <w:spacing w:val="5"/>
      <w:sz w:val="56"/>
      <w:szCs w:val="56"/>
    </w:rPr>
  </w:style>
  <w:style w:type="character" w:customStyle="1" w:styleId="Tekstzastpczy1">
    <w:name w:val="Tekst zastępczy1"/>
    <w:semiHidden/>
    <w:qFormat/>
    <w:rPr>
      <w:rFonts w:cs="Times New Roman"/>
      <w:color w:val="808080"/>
    </w:rPr>
  </w:style>
  <w:style w:type="paragraph" w:customStyle="1" w:styleId="Autorzy">
    <w:name w:val="Autorzy"/>
    <w:basedOn w:val="Podtytu"/>
    <w:link w:val="AutorzyZnak"/>
    <w:qFormat/>
    <w:pPr>
      <w:spacing w:before="120"/>
    </w:pPr>
    <w:rPr>
      <w:sz w:val="32"/>
    </w:rPr>
  </w:style>
  <w:style w:type="character" w:customStyle="1" w:styleId="PodtytuZnak">
    <w:name w:val="Podtytuł Znak"/>
    <w:link w:val="Podtytu"/>
    <w:qFormat/>
    <w:rPr>
      <w:rFonts w:ascii="Calibri" w:hAnsi="Calibri" w:cs="Times New Roman"/>
      <w:b/>
      <w:iCs/>
      <w:smallCaps/>
      <w:spacing w:val="15"/>
      <w:sz w:val="24"/>
      <w:szCs w:val="24"/>
    </w:rPr>
  </w:style>
  <w:style w:type="character" w:customStyle="1" w:styleId="AutorzyZnak">
    <w:name w:val="Autorzy Znak"/>
    <w:basedOn w:val="PodtytuZnak"/>
    <w:link w:val="Autorzy"/>
    <w:qFormat/>
    <w:rPr>
      <w:rFonts w:ascii="Calibri" w:hAnsi="Calibri" w:cs="Times New Roman"/>
      <w:b/>
      <w:iCs/>
      <w:smallCaps/>
      <w:spacing w:val="15"/>
      <w:sz w:val="24"/>
      <w:szCs w:val="24"/>
    </w:rPr>
  </w:style>
  <w:style w:type="paragraph" w:customStyle="1" w:styleId="Spistreci">
    <w:name w:val="Spis treści"/>
    <w:next w:val="Normalny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spacing w:before="840" w:after="120"/>
    </w:pPr>
    <w:rPr>
      <w:rFonts w:cs="Times New Roman"/>
      <w:b/>
      <w:bCs/>
      <w:smallCaps/>
      <w:sz w:val="32"/>
      <w:szCs w:val="28"/>
      <w:lang w:eastAsia="en-US"/>
    </w:rPr>
  </w:style>
  <w:style w:type="table" w:customStyle="1" w:styleId="TabelaITTI">
    <w:name w:val="Tabela_ITTI"/>
    <w:basedOn w:val="redniasiatka3akcent11"/>
    <w:qFormat/>
    <w:pPr>
      <w:spacing w:before="60" w:after="60"/>
    </w:pPr>
    <w:tblPr/>
    <w:tcPr>
      <w:shd w:val="clear" w:color="auto" w:fill="D3DFEE"/>
    </w:tcPr>
    <w:tblStylePr w:type="firstRow">
      <w:pPr>
        <w:jc w:val="left"/>
      </w:pPr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A7BFDE"/>
      </w:tcPr>
    </w:tblStylePr>
    <w:tblStylePr w:type="neCell">
      <w:rPr>
        <w:rFonts w:cs="Times New Roman"/>
      </w:rPr>
      <w:tblPr/>
      <w:tcPr>
        <w:tcBorders>
          <w:left w:val="single" w:sz="24" w:space="0" w:color="FFFFFF"/>
        </w:tcBorders>
        <w:shd w:val="clear" w:color="auto" w:fill="4F81BD"/>
      </w:tcPr>
    </w:tblStylePr>
    <w:tblStylePr w:type="nwCell">
      <w:rPr>
        <w:rFonts w:cs="Times New Roman"/>
      </w:rPr>
      <w:tblPr/>
      <w:tcPr>
        <w:tcBorders>
          <w:right w:val="single" w:sz="24" w:space="0" w:color="FFFFFF"/>
        </w:tcBorders>
        <w:shd w:val="clear" w:color="auto" w:fill="4F81BD"/>
      </w:tcPr>
    </w:tblStylePr>
    <w:tblStylePr w:type="seCell">
      <w:rPr>
        <w:rFonts w:cs="Times New Roman"/>
      </w:rPr>
      <w:tblPr/>
      <w:tcPr>
        <w:tcBorders>
          <w:left w:val="single" w:sz="24" w:space="0" w:color="FFFFFF"/>
        </w:tcBorders>
        <w:shd w:val="clear" w:color="auto" w:fill="4F81BD"/>
      </w:tcPr>
    </w:tblStylePr>
    <w:tblStylePr w:type="swCell">
      <w:rPr>
        <w:rFonts w:cs="Times New Roman"/>
      </w:rPr>
      <w:tblPr/>
      <w:tcPr>
        <w:tcBorders>
          <w:right w:val="single" w:sz="24" w:space="0" w:color="FFFFFF"/>
        </w:tcBorders>
        <w:shd w:val="clear" w:color="auto" w:fill="4F81BD"/>
      </w:tcPr>
    </w:tblStylePr>
  </w:style>
  <w:style w:type="paragraph" w:customStyle="1" w:styleId="Akapitzlist1">
    <w:name w:val="Akapit z listą1"/>
    <w:basedOn w:val="Normalny"/>
    <w:link w:val="ListParagraphChar"/>
    <w:qFormat/>
    <w:pPr>
      <w:ind w:left="720"/>
    </w:pPr>
    <w:rPr>
      <w:szCs w:val="20"/>
      <w:lang w:eastAsia="pl-PL"/>
    </w:rPr>
  </w:style>
  <w:style w:type="character" w:customStyle="1" w:styleId="TekstkomentarzaZnak">
    <w:name w:val="Tekst komentarza Znak"/>
    <w:link w:val="Tekstkomentarza"/>
    <w:qFormat/>
    <w:rPr>
      <w:rFonts w:cs="Times New Roman"/>
      <w:sz w:val="20"/>
      <w:szCs w:val="20"/>
    </w:rPr>
  </w:style>
  <w:style w:type="character" w:customStyle="1" w:styleId="TematkomentarzaZnak">
    <w:name w:val="Temat komentarza Znak"/>
    <w:link w:val="Tematkomentarza"/>
    <w:semiHidden/>
    <w:qFormat/>
    <w:rPr>
      <w:rFonts w:cs="Times New Roman"/>
      <w:b/>
      <w:bCs/>
      <w:sz w:val="20"/>
      <w:szCs w:val="20"/>
    </w:rPr>
  </w:style>
  <w:style w:type="character" w:customStyle="1" w:styleId="ListParagraphChar">
    <w:name w:val="List Paragraph Char"/>
    <w:link w:val="Akapitzlist1"/>
    <w:qFormat/>
    <w:rPr>
      <w:sz w:val="24"/>
    </w:rPr>
  </w:style>
  <w:style w:type="character" w:customStyle="1" w:styleId="TekstprzypisudolnegoZnak">
    <w:name w:val="Tekst przypisu dolnego Znak"/>
    <w:link w:val="Tekstprzypisudolnego"/>
    <w:qFormat/>
    <w:rPr>
      <w:rFonts w:ascii="Times New Roman" w:hAnsi="Times New Roman" w:cs="Times New Roman"/>
      <w:sz w:val="20"/>
      <w:szCs w:val="20"/>
      <w:lang w:val="en-US" w:eastAsia="pl-PL"/>
    </w:rPr>
  </w:style>
  <w:style w:type="paragraph" w:customStyle="1" w:styleId="SFTTabela">
    <w:name w:val="SFT_Tabela"/>
    <w:basedOn w:val="Normalny"/>
    <w:qFormat/>
    <w:pPr>
      <w:spacing w:after="0" w:line="240" w:lineRule="auto"/>
      <w:jc w:val="left"/>
    </w:pPr>
    <w:rPr>
      <w:rFonts w:ascii="Tahoma" w:eastAsia="Calibri" w:hAnsi="Tahoma"/>
      <w:sz w:val="18"/>
      <w:szCs w:val="24"/>
      <w:lang w:eastAsia="pl-PL"/>
    </w:rPr>
  </w:style>
  <w:style w:type="character" w:customStyle="1" w:styleId="TekstprzypisukocowegoZnak">
    <w:name w:val="Tekst przypisu końcowego Znak"/>
    <w:link w:val="Tekstprzypisukocowego"/>
    <w:semiHidden/>
    <w:qFormat/>
    <w:rPr>
      <w:rFonts w:cs="Times New Roman"/>
      <w:sz w:val="20"/>
      <w:szCs w:val="20"/>
    </w:rPr>
  </w:style>
  <w:style w:type="paragraph" w:customStyle="1" w:styleId="SFTPodstawowy">
    <w:name w:val="SFT_Podstawowy"/>
    <w:basedOn w:val="Normalny"/>
    <w:link w:val="SFTPodstawowyZnak"/>
    <w:qFormat/>
    <w:pPr>
      <w:spacing w:after="120" w:line="360" w:lineRule="auto"/>
    </w:pPr>
    <w:rPr>
      <w:rFonts w:ascii="Tahoma" w:eastAsia="Calibri" w:hAnsi="Tahoma"/>
      <w:sz w:val="20"/>
      <w:szCs w:val="24"/>
      <w:lang w:eastAsia="pl-PL"/>
    </w:rPr>
  </w:style>
  <w:style w:type="character" w:customStyle="1" w:styleId="SFTPodstawowyZnak">
    <w:name w:val="SFT_Podstawowy Znak"/>
    <w:link w:val="SFTPodstawowy"/>
    <w:qFormat/>
    <w:rPr>
      <w:rFonts w:ascii="Tahoma" w:hAnsi="Tahoma" w:cs="Times New Roman"/>
      <w:sz w:val="24"/>
      <w:szCs w:val="24"/>
      <w:lang w:eastAsia="pl-PL"/>
    </w:rPr>
  </w:style>
  <w:style w:type="paragraph" w:customStyle="1" w:styleId="Default">
    <w:name w:val="Default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</w:pPr>
    <w:rPr>
      <w:rFonts w:ascii="Arial" w:eastAsia="Times New Roman" w:hAnsi="Arial" w:cs="Arial"/>
      <w:color w:val="000000"/>
      <w:sz w:val="24"/>
      <w:szCs w:val="24"/>
      <w:lang w:eastAsia="en-US"/>
    </w:rPr>
  </w:style>
  <w:style w:type="paragraph" w:customStyle="1" w:styleId="Tabelanagwekdolewej">
    <w:name w:val="Tabela nagłówek do lewej"/>
    <w:basedOn w:val="Normalny"/>
    <w:qFormat/>
    <w:pPr>
      <w:keepNext/>
      <w:spacing w:line="240" w:lineRule="auto"/>
    </w:pPr>
    <w:rPr>
      <w:rFonts w:eastAsia="Calibri"/>
      <w:b/>
      <w:color w:val="FFFFFF"/>
      <w:sz w:val="20"/>
      <w:szCs w:val="20"/>
      <w:lang w:eastAsia="pl-PL" w:bidi="hi-IN"/>
    </w:rPr>
  </w:style>
  <w:style w:type="paragraph" w:customStyle="1" w:styleId="Tabela-normalny-lewa">
    <w:name w:val="Tabela - normalny - lewa"/>
    <w:basedOn w:val="Normalny"/>
    <w:qFormat/>
    <w:pPr>
      <w:spacing w:before="60" w:after="60"/>
    </w:pPr>
    <w:rPr>
      <w:rFonts w:ascii="Cambria" w:eastAsia="Calibri" w:hAnsi="Cambria"/>
      <w:bCs/>
      <w:sz w:val="20"/>
      <w:szCs w:val="24"/>
      <w:lang w:eastAsia="pl-PL" w:bidi="hi-IN"/>
    </w:rPr>
  </w:style>
  <w:style w:type="character" w:customStyle="1" w:styleId="TekstpodstawowyZnak">
    <w:name w:val="Tekst podstawowy Znak"/>
    <w:link w:val="Tekstpodstawowy"/>
    <w:qFormat/>
    <w:rPr>
      <w:rFonts w:cs="Times New Roman"/>
      <w:sz w:val="24"/>
    </w:rPr>
  </w:style>
  <w:style w:type="character" w:customStyle="1" w:styleId="TekstpodstawowywcityZnak">
    <w:name w:val="Tekst podstawowy wcięty Znak"/>
    <w:link w:val="Tekstpodstawowywcity"/>
    <w:qFormat/>
    <w:rPr>
      <w:rFonts w:cs="Times New Roman"/>
      <w:sz w:val="24"/>
    </w:rPr>
  </w:style>
  <w:style w:type="character" w:customStyle="1" w:styleId="TekstpodstawowyzwciciemZnak">
    <w:name w:val="Tekst podstawowy z wcięciem Znak"/>
    <w:basedOn w:val="TekstpodstawowyZnak"/>
    <w:link w:val="Tekstpodstawowyzwciciem"/>
    <w:qFormat/>
    <w:rPr>
      <w:rFonts w:cs="Times New Roman"/>
      <w:sz w:val="24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qFormat/>
    <w:rPr>
      <w:rFonts w:cs="Times New Roman"/>
      <w:sz w:val="24"/>
    </w:rPr>
  </w:style>
  <w:style w:type="paragraph" w:customStyle="1" w:styleId="Numerowanie2">
    <w:name w:val="Numerowanie_2"/>
    <w:basedOn w:val="Normalny"/>
    <w:qFormat/>
    <w:pPr>
      <w:numPr>
        <w:numId w:val="3"/>
      </w:numPr>
      <w:spacing w:before="120" w:after="120"/>
    </w:pPr>
    <w:rPr>
      <w:rFonts w:eastAsia="Calibri"/>
      <w:szCs w:val="24"/>
    </w:rPr>
  </w:style>
  <w:style w:type="table" w:customStyle="1" w:styleId="Tabelasiatki1jasnaakcent12">
    <w:name w:val="Tabela siatki 1 — jasna — akcent 12"/>
    <w:qFormat/>
    <w:rPr>
      <w:rFonts w:eastAsia="Times New Roman"/>
    </w:rPr>
    <w:tblPr>
      <w:tblBorders>
        <w:top w:val="single" w:sz="4" w:space="0" w:color="B8CCE4"/>
        <w:left w:val="single" w:sz="4" w:space="0" w:color="B8CCE4"/>
        <w:bottom w:val="single" w:sz="4" w:space="0" w:color="B8CCE4"/>
        <w:right w:val="single" w:sz="4" w:space="0" w:color="B8CCE4"/>
        <w:insideH w:val="single" w:sz="4" w:space="0" w:color="B8CCE4"/>
        <w:insideV w:val="single" w:sz="4" w:space="0" w:color="B8CCE4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egendaZnak">
    <w:name w:val="Legenda Znak"/>
    <w:link w:val="Legenda"/>
    <w:qFormat/>
    <w:rPr>
      <w:rFonts w:ascii="Arial" w:eastAsia="Times New Roman" w:hAnsi="Arial" w:cs="Times New Roman"/>
      <w:bCs/>
      <w:i/>
      <w:sz w:val="18"/>
    </w:rPr>
  </w:style>
  <w:style w:type="paragraph" w:customStyle="1" w:styleId="Numerowanie1">
    <w:name w:val="Numerowanie_1"/>
    <w:basedOn w:val="Normalny"/>
    <w:qFormat/>
    <w:pPr>
      <w:spacing w:before="120" w:after="120"/>
    </w:pPr>
    <w:rPr>
      <w:rFonts w:eastAsia="Calibri"/>
      <w:szCs w:val="24"/>
      <w:lang w:eastAsia="pl-PL"/>
    </w:rPr>
  </w:style>
  <w:style w:type="paragraph" w:customStyle="1" w:styleId="rdo">
    <w:name w:val="źródło"/>
    <w:basedOn w:val="Normalny"/>
    <w:qFormat/>
    <w:pPr>
      <w:spacing w:before="80" w:after="80" w:line="300" w:lineRule="auto"/>
    </w:pPr>
    <w:rPr>
      <w:rFonts w:ascii="Times New Roman" w:eastAsia="Calibri" w:hAnsi="Times New Roman"/>
      <w:i/>
      <w:iCs/>
      <w:sz w:val="20"/>
      <w:szCs w:val="20"/>
      <w:lang w:eastAsia="ar-SA"/>
    </w:rPr>
  </w:style>
  <w:style w:type="character" w:customStyle="1" w:styleId="Odwoaniedelikatne1">
    <w:name w:val="Odwołanie delikatne1"/>
    <w:qFormat/>
    <w:rPr>
      <w:rFonts w:ascii="Verdana" w:hAnsi="Verdana" w:cs="Times New Roman"/>
      <w:color w:val="0D0D0D"/>
      <w:sz w:val="16"/>
      <w:u w:val="none"/>
    </w:rPr>
  </w:style>
  <w:style w:type="character" w:customStyle="1" w:styleId="Wyrnienieintensywne1">
    <w:name w:val="Wyróżnienie intensywne1"/>
    <w:qFormat/>
    <w:rPr>
      <w:rFonts w:cs="Times New Roman"/>
      <w:b/>
      <w:bCs/>
      <w:iCs/>
      <w:color w:val="262626"/>
    </w:rPr>
  </w:style>
  <w:style w:type="paragraph" w:customStyle="1" w:styleId="Punktowaniepoz1">
    <w:name w:val="Punktowanie_poz_1"/>
    <w:basedOn w:val="Normalny"/>
    <w:qFormat/>
    <w:pPr>
      <w:numPr>
        <w:numId w:val="4"/>
      </w:numPr>
      <w:spacing w:before="120" w:after="120"/>
    </w:pPr>
    <w:rPr>
      <w:lang w:eastAsia="pl-PL"/>
    </w:rPr>
  </w:style>
  <w:style w:type="paragraph" w:customStyle="1" w:styleId="Punktowaniepoz2">
    <w:name w:val="Punktowanie_poz_2"/>
    <w:basedOn w:val="Punktowaniepoz1"/>
    <w:qFormat/>
    <w:pPr>
      <w:ind w:left="867" w:hanging="357"/>
    </w:pPr>
    <w:rPr>
      <w:rFonts w:cs="Arial"/>
      <w:bCs/>
    </w:rPr>
  </w:style>
  <w:style w:type="paragraph" w:customStyle="1" w:styleId="CCATekstPodstawowy">
    <w:name w:val="CCA_Tekst_Podstawowy"/>
    <w:basedOn w:val="Normalny"/>
    <w:qFormat/>
    <w:pPr>
      <w:spacing w:before="120" w:after="120"/>
    </w:pPr>
  </w:style>
  <w:style w:type="table" w:customStyle="1" w:styleId="Tabelasiatki5ciemnaakcent11">
    <w:name w:val="Tabela siatki 5 — ciemna — akcent 11"/>
    <w:qFormat/>
    <w:rPr>
      <w:rFonts w:eastAsia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</w:style>
  <w:style w:type="paragraph" w:customStyle="1" w:styleId="Bezodstpw1">
    <w:name w:val="Bez odstępów1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jc w:val="both"/>
    </w:pPr>
    <w:rPr>
      <w:rFonts w:eastAsia="Times New Roman" w:cs="Times New Roman"/>
      <w:sz w:val="24"/>
      <w:szCs w:val="22"/>
      <w:lang w:eastAsia="en-US"/>
    </w:rPr>
  </w:style>
  <w:style w:type="character" w:customStyle="1" w:styleId="HTML-wstpniesformatowanyZnak">
    <w:name w:val="HTML - wstępnie sformatowany Znak"/>
    <w:link w:val="HTML-wstpniesformatowany"/>
    <w:semiHidden/>
    <w:qFormat/>
    <w:rPr>
      <w:rFonts w:ascii="Courier New" w:hAnsi="Courier New" w:cs="Courier New"/>
      <w:sz w:val="20"/>
      <w:szCs w:val="20"/>
      <w:lang w:eastAsia="pl-PL"/>
    </w:rPr>
  </w:style>
  <w:style w:type="paragraph" w:customStyle="1" w:styleId="Pomocniczy">
    <w:name w:val="Pomocniczy"/>
    <w:basedOn w:val="Normalny"/>
    <w:link w:val="PomocniczyZnak"/>
    <w:qFormat/>
    <w:rPr>
      <w:color w:val="A6A6A6"/>
      <w:sz w:val="16"/>
      <w:szCs w:val="16"/>
    </w:rPr>
  </w:style>
  <w:style w:type="character" w:customStyle="1" w:styleId="PomocniczyZnak">
    <w:name w:val="Pomocniczy Znak"/>
    <w:link w:val="Pomocniczy"/>
    <w:qFormat/>
    <w:rPr>
      <w:rFonts w:cs="Times New Roman"/>
      <w:color w:val="A6A6A6"/>
      <w:sz w:val="16"/>
      <w:szCs w:val="16"/>
    </w:rPr>
  </w:style>
  <w:style w:type="character" w:customStyle="1" w:styleId="h1">
    <w:name w:val="h1"/>
    <w:qFormat/>
    <w:rPr>
      <w:rFonts w:cs="Times New Roman"/>
    </w:rPr>
  </w:style>
  <w:style w:type="paragraph" w:customStyle="1" w:styleId="tabelawypunktowanie">
    <w:name w:val="tabela_wypunktowanie"/>
    <w:basedOn w:val="Normalny"/>
    <w:qFormat/>
    <w:pPr>
      <w:spacing w:before="60" w:after="60"/>
    </w:pPr>
    <w:rPr>
      <w:sz w:val="20"/>
      <w:lang w:eastAsia="pl-PL"/>
    </w:rPr>
  </w:style>
  <w:style w:type="paragraph" w:customStyle="1" w:styleId="Poprawka1">
    <w:name w:val="Poprawka1"/>
    <w:hidden/>
    <w:semiHidden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</w:pPr>
    <w:rPr>
      <w:rFonts w:eastAsia="Times New Roman" w:cs="Times New Roman"/>
      <w:sz w:val="24"/>
      <w:szCs w:val="22"/>
      <w:lang w:eastAsia="en-US"/>
    </w:rPr>
  </w:style>
  <w:style w:type="table" w:customStyle="1" w:styleId="Tabelasiatki4akcent11">
    <w:name w:val="Tabela siatki 4 — akcent 11"/>
    <w:qFormat/>
    <w:rPr>
      <w:rFonts w:eastAsia="Times New Roman"/>
    </w:rPr>
    <w:tblPr>
      <w:tblBorders>
        <w:top w:val="single" w:sz="4" w:space="0" w:color="95B3D7"/>
        <w:left w:val="single" w:sz="4" w:space="0" w:color="95B3D7"/>
        <w:bottom w:val="single" w:sz="4" w:space="0" w:color="95B3D7"/>
        <w:right w:val="single" w:sz="4" w:space="0" w:color="95B3D7"/>
        <w:insideH w:val="single" w:sz="4" w:space="0" w:color="95B3D7"/>
        <w:insideV w:val="single" w:sz="4" w:space="0" w:color="95B3D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siatki5ciemnaakcent12">
    <w:name w:val="Tabela siatki 5 — ciemna — akcent 12"/>
    <w:qFormat/>
    <w:rPr>
      <w:rFonts w:eastAsia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</w:style>
  <w:style w:type="table" w:customStyle="1" w:styleId="TabelaITTI1">
    <w:name w:val="Tabela_ITTI1"/>
    <w:basedOn w:val="redniasiatka3akcent11"/>
    <w:qFormat/>
    <w:pPr>
      <w:spacing w:before="60" w:after="60"/>
    </w:pPr>
    <w:tblPr/>
    <w:tcPr>
      <w:shd w:val="clear" w:color="auto" w:fill="D3DFEE"/>
    </w:tcPr>
    <w:tblStylePr w:type="firstRow">
      <w:pPr>
        <w:jc w:val="left"/>
      </w:pPr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A7BFDE"/>
      </w:tcPr>
    </w:tblStylePr>
    <w:tblStylePr w:type="neCell">
      <w:rPr>
        <w:rFonts w:cs="Times New Roman"/>
      </w:rPr>
      <w:tblPr/>
      <w:tcPr>
        <w:tcBorders>
          <w:left w:val="single" w:sz="24" w:space="0" w:color="FFFFFF"/>
        </w:tcBorders>
        <w:shd w:val="clear" w:color="auto" w:fill="4F81BD"/>
      </w:tcPr>
    </w:tblStylePr>
    <w:tblStylePr w:type="nwCell">
      <w:rPr>
        <w:rFonts w:cs="Times New Roman"/>
      </w:rPr>
      <w:tblPr/>
      <w:tcPr>
        <w:tcBorders>
          <w:right w:val="single" w:sz="24" w:space="0" w:color="FFFFFF"/>
        </w:tcBorders>
        <w:shd w:val="clear" w:color="auto" w:fill="4F81BD"/>
      </w:tcPr>
    </w:tblStylePr>
    <w:tblStylePr w:type="seCell">
      <w:rPr>
        <w:rFonts w:cs="Times New Roman"/>
      </w:rPr>
      <w:tblPr/>
      <w:tcPr>
        <w:tcBorders>
          <w:left w:val="single" w:sz="24" w:space="0" w:color="FFFFFF"/>
        </w:tcBorders>
        <w:shd w:val="clear" w:color="auto" w:fill="4F81BD"/>
      </w:tcPr>
    </w:tblStylePr>
    <w:tblStylePr w:type="swCell">
      <w:rPr>
        <w:rFonts w:cs="Times New Roman"/>
      </w:rPr>
      <w:tblPr/>
      <w:tcPr>
        <w:tcBorders>
          <w:right w:val="single" w:sz="24" w:space="0" w:color="FFFFFF"/>
        </w:tcBorders>
        <w:shd w:val="clear" w:color="auto" w:fill="4F81BD"/>
      </w:tcPr>
    </w:tblStylePr>
  </w:style>
  <w:style w:type="table" w:customStyle="1" w:styleId="TabelaITTI2">
    <w:name w:val="Tabela_ITTI2"/>
    <w:basedOn w:val="redniasiatka3akcent11"/>
    <w:qFormat/>
    <w:pPr>
      <w:spacing w:before="60" w:after="60"/>
    </w:pPr>
    <w:tblPr/>
    <w:tcPr>
      <w:shd w:val="clear" w:color="auto" w:fill="D3DFEE"/>
    </w:tcPr>
    <w:tblStylePr w:type="firstRow">
      <w:pPr>
        <w:jc w:val="left"/>
      </w:pPr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A7BFDE"/>
      </w:tcPr>
    </w:tblStylePr>
    <w:tblStylePr w:type="neCell">
      <w:rPr>
        <w:rFonts w:cs="Times New Roman"/>
      </w:rPr>
      <w:tblPr/>
      <w:tcPr>
        <w:tcBorders>
          <w:left w:val="single" w:sz="24" w:space="0" w:color="FFFFFF"/>
        </w:tcBorders>
        <w:shd w:val="clear" w:color="auto" w:fill="4F81BD"/>
      </w:tcPr>
    </w:tblStylePr>
    <w:tblStylePr w:type="nwCell">
      <w:rPr>
        <w:rFonts w:cs="Times New Roman"/>
      </w:rPr>
      <w:tblPr/>
      <w:tcPr>
        <w:tcBorders>
          <w:right w:val="single" w:sz="24" w:space="0" w:color="FFFFFF"/>
        </w:tcBorders>
        <w:shd w:val="clear" w:color="auto" w:fill="4F81BD"/>
      </w:tcPr>
    </w:tblStylePr>
    <w:tblStylePr w:type="seCell">
      <w:rPr>
        <w:rFonts w:cs="Times New Roman"/>
      </w:rPr>
      <w:tblPr/>
      <w:tcPr>
        <w:tcBorders>
          <w:left w:val="single" w:sz="24" w:space="0" w:color="FFFFFF"/>
        </w:tcBorders>
        <w:shd w:val="clear" w:color="auto" w:fill="4F81BD"/>
      </w:tcPr>
    </w:tblStylePr>
    <w:tblStylePr w:type="swCell">
      <w:rPr>
        <w:rFonts w:cs="Times New Roman"/>
      </w:rPr>
      <w:tblPr/>
      <w:tcPr>
        <w:tcBorders>
          <w:right w:val="single" w:sz="24" w:space="0" w:color="FFFFFF"/>
        </w:tcBorders>
        <w:shd w:val="clear" w:color="auto" w:fill="4F81BD"/>
      </w:tcPr>
    </w:tblStylePr>
  </w:style>
  <w:style w:type="table" w:customStyle="1" w:styleId="Tabelasiatki5ciemnaakcent13">
    <w:name w:val="Tabela siatki 5 — ciemna — akcent 13"/>
    <w:qFormat/>
    <w:rPr>
      <w:rFonts w:eastAsia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</w:style>
  <w:style w:type="table" w:customStyle="1" w:styleId="Tabelasiatki5ciemnaakcent14">
    <w:name w:val="Tabela siatki 5 — ciemna — akcent 14"/>
    <w:qFormat/>
    <w:rPr>
      <w:rFonts w:eastAsia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</w:style>
  <w:style w:type="table" w:customStyle="1" w:styleId="Tabelasiatki5ciemnaakcent15">
    <w:name w:val="Tabela siatki 5 — ciemna — akcent 15"/>
    <w:qFormat/>
    <w:rPr>
      <w:rFonts w:eastAsia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/>
    </w:tcPr>
  </w:style>
  <w:style w:type="character" w:customStyle="1" w:styleId="h2">
    <w:name w:val="h2"/>
    <w:qFormat/>
    <w:rPr>
      <w:rFonts w:cs="Times New Roman"/>
    </w:rPr>
  </w:style>
  <w:style w:type="character" w:customStyle="1" w:styleId="apple-converted-space">
    <w:name w:val="apple-converted-space"/>
    <w:basedOn w:val="Domylnaczcionkaakapitu"/>
    <w:qFormat/>
  </w:style>
  <w:style w:type="paragraph" w:customStyle="1" w:styleId="Nagwekspisutreci11">
    <w:name w:val="Nagłówek spisu treści11"/>
    <w:basedOn w:val="Nagwek1"/>
    <w:next w:val="Normalny"/>
    <w:uiPriority w:val="39"/>
    <w:semiHidden/>
    <w:unhideWhenUsed/>
    <w:qFormat/>
    <w:pPr>
      <w:numPr>
        <w:numId w:val="0"/>
      </w:numPr>
      <w:jc w:val="left"/>
      <w:outlineLvl w:val="9"/>
    </w:pPr>
    <w:rPr>
      <w:rFonts w:ascii="Cambria" w:eastAsia="Cambria" w:hAnsi="Cambria" w:cs="Cambria"/>
      <w:smallCaps w:val="0"/>
      <w:color w:val="365F91" w:themeColor="accent1" w:themeShade="BF"/>
      <w:sz w:val="28"/>
      <w:szCs w:val="28"/>
      <w:lang w:eastAsia="pl-PL"/>
    </w:rPr>
  </w:style>
  <w:style w:type="paragraph" w:styleId="Akapitzlist">
    <w:name w:val="List Paragraph"/>
    <w:basedOn w:val="Normalny"/>
    <w:link w:val="AkapitzlistZnak"/>
    <w:uiPriority w:val="99"/>
    <w:qFormat/>
    <w:pPr>
      <w:ind w:left="720"/>
      <w:contextualSpacing/>
    </w:pPr>
  </w:style>
  <w:style w:type="paragraph" w:customStyle="1" w:styleId="Standard">
    <w:name w:val="Standard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</w:pPr>
    <w:rPr>
      <w:rFonts w:eastAsia="SimSun" w:cs="Tahoma"/>
      <w:sz w:val="22"/>
      <w:szCs w:val="22"/>
      <w:lang w:eastAsia="zh-CN"/>
    </w:rPr>
  </w:style>
  <w:style w:type="paragraph" w:customStyle="1" w:styleId="Poprawka2">
    <w:name w:val="Poprawka2"/>
    <w:hidden/>
    <w:uiPriority w:val="99"/>
    <w:semiHidden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</w:pPr>
    <w:rPr>
      <w:rFonts w:eastAsia="Times New Roman" w:cs="Times New Roman"/>
      <w:sz w:val="24"/>
      <w:szCs w:val="22"/>
      <w:lang w:eastAsia="en-US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AkapitzlistZnak">
    <w:name w:val="Akapit z listą Znak"/>
    <w:link w:val="Akapitzlist"/>
    <w:uiPriority w:val="99"/>
    <w:qFormat/>
    <w:rPr>
      <w:rFonts w:eastAsia="Times New Roman"/>
      <w:sz w:val="24"/>
      <w:szCs w:val="22"/>
      <w:lang w:eastAsia="en-US"/>
    </w:rPr>
  </w:style>
  <w:style w:type="paragraph" w:customStyle="1" w:styleId="msolistparagraph0">
    <w:name w:val="msolistparagraph"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ind w:left="720"/>
      <w:contextualSpacing/>
      <w:jc w:val="both"/>
    </w:pPr>
    <w:rPr>
      <w:rFonts w:eastAsia="Times New Roman" w:cs="Times New Roman"/>
      <w:sz w:val="24"/>
      <w:szCs w:val="22"/>
      <w:lang w:val="en-US" w:eastAsia="zh-CN"/>
    </w:rPr>
  </w:style>
  <w:style w:type="paragraph" w:customStyle="1" w:styleId="Poprawka3">
    <w:name w:val="Poprawka3"/>
    <w:hidden/>
    <w:uiPriority w:val="99"/>
    <w:unhideWhenUsed/>
    <w:qFormat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spacing w:after="0" w:line="240" w:lineRule="auto"/>
    </w:pPr>
    <w:rPr>
      <w:rFonts w:ascii="Arial" w:eastAsia="Times New Roman" w:hAnsi="Arial" w:cs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1.png"/><Relationship Id="rId39" Type="http://schemas.openxmlformats.org/officeDocument/2006/relationships/image" Target="media/image21.emf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34" Type="http://schemas.openxmlformats.org/officeDocument/2006/relationships/image" Target="media/image16.emf"/><Relationship Id="rId42" Type="http://schemas.openxmlformats.org/officeDocument/2006/relationships/image" Target="media/image24.emf"/><Relationship Id="rId47" Type="http://schemas.openxmlformats.org/officeDocument/2006/relationships/image" Target="media/image29.emf"/><Relationship Id="rId50" Type="http://schemas.openxmlformats.org/officeDocument/2006/relationships/image" Target="media/image32.emf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oleObject" Target="embeddings/oleObject2.bin"/><Relationship Id="rId25" Type="http://schemas.openxmlformats.org/officeDocument/2006/relationships/image" Target="media/image10.png"/><Relationship Id="rId33" Type="http://schemas.openxmlformats.org/officeDocument/2006/relationships/image" Target="media/image15.emf"/><Relationship Id="rId38" Type="http://schemas.openxmlformats.org/officeDocument/2006/relationships/image" Target="media/image20.emf"/><Relationship Id="rId46" Type="http://schemas.openxmlformats.org/officeDocument/2006/relationships/image" Target="media/image28.emf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29" Type="http://schemas.openxmlformats.org/officeDocument/2006/relationships/image" Target="media/image13.png"/><Relationship Id="rId41" Type="http://schemas.openxmlformats.org/officeDocument/2006/relationships/image" Target="media/image2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9.emf"/><Relationship Id="rId32" Type="http://schemas.openxmlformats.org/officeDocument/2006/relationships/oleObject" Target="embeddings/oleObject7.bin"/><Relationship Id="rId37" Type="http://schemas.openxmlformats.org/officeDocument/2006/relationships/image" Target="media/image19.emf"/><Relationship Id="rId40" Type="http://schemas.openxmlformats.org/officeDocument/2006/relationships/image" Target="media/image22.emf"/><Relationship Id="rId45" Type="http://schemas.openxmlformats.org/officeDocument/2006/relationships/image" Target="media/image27.emf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3.emf"/><Relationship Id="rId23" Type="http://schemas.openxmlformats.org/officeDocument/2006/relationships/image" Target="media/image8.emf"/><Relationship Id="rId28" Type="http://schemas.openxmlformats.org/officeDocument/2006/relationships/oleObject" Target="embeddings/oleObject5.bin"/><Relationship Id="rId36" Type="http://schemas.openxmlformats.org/officeDocument/2006/relationships/image" Target="media/image18.emf"/><Relationship Id="rId49" Type="http://schemas.openxmlformats.org/officeDocument/2006/relationships/image" Target="media/image31.emf"/><Relationship Id="rId10" Type="http://schemas.openxmlformats.org/officeDocument/2006/relationships/footer" Target="footer1.xml"/><Relationship Id="rId19" Type="http://schemas.openxmlformats.org/officeDocument/2006/relationships/oleObject" Target="embeddings/oleObject3.bin"/><Relationship Id="rId31" Type="http://schemas.openxmlformats.org/officeDocument/2006/relationships/image" Target="media/image14.png"/><Relationship Id="rId44" Type="http://schemas.openxmlformats.org/officeDocument/2006/relationships/image" Target="media/image26.emf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7.emf"/><Relationship Id="rId27" Type="http://schemas.openxmlformats.org/officeDocument/2006/relationships/image" Target="media/image12.png"/><Relationship Id="rId30" Type="http://schemas.openxmlformats.org/officeDocument/2006/relationships/oleObject" Target="embeddings/oleObject6.bin"/><Relationship Id="rId35" Type="http://schemas.openxmlformats.org/officeDocument/2006/relationships/image" Target="media/image17.emf"/><Relationship Id="rId43" Type="http://schemas.openxmlformats.org/officeDocument/2006/relationships/image" Target="media/image25.emf"/><Relationship Id="rId48" Type="http://schemas.openxmlformats.org/officeDocument/2006/relationships/image" Target="media/image30.emf"/><Relationship Id="rId8" Type="http://schemas.openxmlformats.org/officeDocument/2006/relationships/endnotes" Target="endnotes.xml"/><Relationship Id="rId51" Type="http://schemas.openxmlformats.org/officeDocument/2006/relationships/image" Target="media/image3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Pakiet 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28</Pages>
  <Words>5247</Words>
  <Characters>31486</Characters>
  <Application>Microsoft Office Word</Application>
  <DocSecurity>0</DocSecurity>
  <Lines>262</Lines>
  <Paragraphs>73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 Czaja</dc:creator>
  <cp:lastModifiedBy>Michał Czaja</cp:lastModifiedBy>
  <cp:revision>23</cp:revision>
  <dcterms:created xsi:type="dcterms:W3CDTF">2019-11-12T12:06:00Z</dcterms:created>
  <dcterms:modified xsi:type="dcterms:W3CDTF">2019-11-20T19:45:00Z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1045-11.1.0.8865</vt:lpwstr>
  </property>
</Properties>
</file>