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B1" w:rsidRDefault="0021154B">
      <w:pPr>
        <w:pStyle w:val="Nagwek3"/>
      </w:pPr>
      <w:bookmarkStart w:id="0" w:name="_GoBack"/>
      <w:r>
        <w:t>Obszar: tworzenie budżetów i prognoz finansowych (BP)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001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rPr>
          <w:cantSplit/>
          <w:trHeight w:val="537"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eastAsia="Calibri" w:cs="Arial"/>
                <w:lang w:eastAsia="pl-PL"/>
              </w:rPr>
            </w:pPr>
            <w:r>
              <w:t>Moduł musi umożliwiać zarządzanie latami budżetowymi (inicjowanie nowego roku budżetowego, usuwanie).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002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t>Moduł musi umożliwiać określenie właściwego roku budżetowego, w ramach którego wprowadzane będą zmiany w planie finansowym.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003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t>Moduł musi umożliwiać modyfikację słownika klasyfikacji budżetowej (działy, rozdziały, paragrafy, grupy paragrafów).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004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 w:rsidP="002D25CE">
            <w:pPr>
              <w:spacing w:after="0"/>
              <w:rPr>
                <w:rFonts w:cs="Arial"/>
                <w:lang w:eastAsia="pl"/>
              </w:rPr>
            </w:pPr>
            <w:r>
              <w:t>Moduł musi umożliwiać aktualizowanie słownika klasyfikacji budżetowej.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005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t>Moduł musi umożliwiać</w:t>
            </w:r>
            <w:r>
              <w:rPr>
                <w:rFonts w:cs="Arial"/>
                <w:lang w:eastAsia="pl"/>
              </w:rPr>
              <w:t xml:space="preserve"> zarządzanie słownikami:</w:t>
            </w:r>
          </w:p>
          <w:p w:rsidR="009303B1" w:rsidRDefault="0021154B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klasyfikacji dochodów według źródeł powstawania;</w:t>
            </w:r>
          </w:p>
          <w:p w:rsidR="009303B1" w:rsidRDefault="0021154B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klasyfikacji grup wydatków;</w:t>
            </w:r>
          </w:p>
          <w:p w:rsidR="009303B1" w:rsidRDefault="0021154B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wydziałów jednostki budżetowej;</w:t>
            </w:r>
          </w:p>
          <w:p w:rsidR="009303B1" w:rsidRDefault="0021154B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symboli zadań budżetowych.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006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wydruk zestawienia wydziałów.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007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tworzenie i edycję otwartego projektu budżetu jednostki budżetowej.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008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 w:rsidP="002D25CE">
            <w:pPr>
              <w:spacing w:after="0"/>
              <w:rPr>
                <w:rFonts w:cs="Arial"/>
                <w:lang w:eastAsia="pl"/>
              </w:rPr>
            </w:pPr>
            <w:r>
              <w:t>Moduł musi umożliwiać zamknięcie projektu budżetu.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009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t>Moduł musi zapewnić możliwość przeglądania zamkniętego projektu budżetu.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010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t>Wymaga się, aby moduł umożliwiał zatwierdzanie projektu budżetu na podstawie projektu z przekazaniem planów finansowych do modułu finansowo-księgowego.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011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dokonanie podglądu m.in.:</w:t>
            </w:r>
          </w:p>
          <w:p w:rsidR="009303B1" w:rsidRDefault="0021154B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podsumowania projektu / budżetu;</w:t>
            </w:r>
          </w:p>
          <w:p w:rsidR="009303B1" w:rsidRDefault="0021154B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aktualnego stanu wykonania budżetu.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012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wykonanie i przegląd:</w:t>
            </w:r>
          </w:p>
          <w:p w:rsidR="009303B1" w:rsidRDefault="0021154B">
            <w:pPr>
              <w:pStyle w:val="Akapitzlist"/>
              <w:numPr>
                <w:ilvl w:val="0"/>
                <w:numId w:val="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podsumowania wybranego zadania z planu finansowego;</w:t>
            </w:r>
          </w:p>
          <w:p w:rsidR="009303B1" w:rsidRDefault="0021154B">
            <w:pPr>
              <w:pStyle w:val="Akapitzlist"/>
              <w:numPr>
                <w:ilvl w:val="0"/>
                <w:numId w:val="4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podsumowania operacji (plan, zmiana, wykonanie) dla wybranej klasyfikacji budżetowej.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013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wykonanie eksportu:</w:t>
            </w:r>
          </w:p>
          <w:p w:rsidR="009303B1" w:rsidRDefault="0021154B">
            <w:pPr>
              <w:pStyle w:val="Akapitzlist"/>
              <w:numPr>
                <w:ilvl w:val="0"/>
                <w:numId w:val="5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zamkniętego projektu budżetu do pliku;</w:t>
            </w:r>
          </w:p>
          <w:p w:rsidR="009303B1" w:rsidRDefault="0021154B">
            <w:pPr>
              <w:pStyle w:val="Akapitzlist"/>
              <w:numPr>
                <w:ilvl w:val="0"/>
                <w:numId w:val="5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zatwierdzonego budżetu do pliku XML zgodnego ze standardem systemu </w:t>
            </w:r>
            <w:proofErr w:type="spellStart"/>
            <w:r>
              <w:rPr>
                <w:rFonts w:cs="Arial"/>
                <w:lang w:eastAsia="pl"/>
              </w:rPr>
              <w:t>Besti</w:t>
            </w:r>
            <w:proofErr w:type="spellEnd"/>
            <w:r>
              <w:rPr>
                <w:rFonts w:cs="Arial"/>
                <w:lang w:eastAsia="pl"/>
              </w:rPr>
              <w:t>@.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014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musi umożliwiać </w:t>
            </w:r>
            <w:r>
              <w:t>wprowadzanie zmian planu w zamkniętym projekcie lub zatwierdzonym budżecie.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015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moduł umożliwiał zarządzanie planem finansowym jednostki budżetowej:</w:t>
            </w:r>
          </w:p>
          <w:p w:rsidR="009303B1" w:rsidRDefault="0021154B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zatwierdzanie zmian w planie finansowym jednostki budżetowej;</w:t>
            </w:r>
          </w:p>
          <w:p w:rsidR="009303B1" w:rsidRDefault="0021154B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eksport zatwierdzonych zmian do pliku XML.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016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</w:t>
            </w:r>
            <w:r>
              <w:t xml:space="preserve"> eksport zatwierdzonych i niezatwierdzonych zmian w planie finansowym do pliku zgodnego ze standardem systemu </w:t>
            </w:r>
            <w:proofErr w:type="spellStart"/>
            <w:r>
              <w:t>Besti</w:t>
            </w:r>
            <w:proofErr w:type="spellEnd"/>
            <w:r>
              <w:t>@.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017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 współpracę z modułem finansowo-księgowym pod kątem:</w:t>
            </w:r>
          </w:p>
          <w:p w:rsidR="009303B1" w:rsidRDefault="0021154B">
            <w:pPr>
              <w:pStyle w:val="Akapitzlist"/>
              <w:numPr>
                <w:ilvl w:val="0"/>
                <w:numId w:val="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wykonania planu finansowego;</w:t>
            </w:r>
          </w:p>
          <w:p w:rsidR="009303B1" w:rsidRDefault="0021154B">
            <w:pPr>
              <w:pStyle w:val="Akapitzlist"/>
              <w:numPr>
                <w:ilvl w:val="0"/>
                <w:numId w:val="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wykonania środków pozabudżetowych;</w:t>
            </w:r>
          </w:p>
          <w:p w:rsidR="009303B1" w:rsidRDefault="0021154B">
            <w:pPr>
              <w:pStyle w:val="Akapitzlist"/>
              <w:numPr>
                <w:ilvl w:val="0"/>
                <w:numId w:val="7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możliwości usunięcia wczytanego wykonania.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018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by moduł umożliwiał modyfikację (wprowadzanie, edycja i usuwanie) zawartości słownika zadań budżetowych.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019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zapewniać obsługę raportów i wydruków z możliwością określenia szczegółowości danych, w tym co najmniej:</w:t>
            </w:r>
          </w:p>
          <w:p w:rsidR="009303B1" w:rsidRDefault="0021154B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projektu z przewidywanym wykonaniem;</w:t>
            </w:r>
          </w:p>
          <w:p w:rsidR="009303B1" w:rsidRDefault="0021154B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projektu budżetu / budżetu;</w:t>
            </w:r>
          </w:p>
          <w:p w:rsidR="009303B1" w:rsidRDefault="0021154B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projektu budżetu / budżetu ze zmianami;</w:t>
            </w:r>
          </w:p>
          <w:p w:rsidR="009303B1" w:rsidRDefault="0021154B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budżetu przed i po wprowadzonych zmianach;</w:t>
            </w:r>
          </w:p>
          <w:p w:rsidR="009303B1" w:rsidRDefault="0021154B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dochodów budżetu według źródeł powstawania;</w:t>
            </w:r>
          </w:p>
          <w:p w:rsidR="009303B1" w:rsidRDefault="0021154B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dochodów budżetu przed i po zmianach;</w:t>
            </w:r>
          </w:p>
          <w:p w:rsidR="009303B1" w:rsidRDefault="0021154B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wydatków budżetu według grup paragrafów;</w:t>
            </w:r>
          </w:p>
          <w:p w:rsidR="009303B1" w:rsidRDefault="0021154B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wykonania budżetu według klasyfikacji budżetowej;</w:t>
            </w:r>
          </w:p>
          <w:p w:rsidR="009303B1" w:rsidRDefault="0021154B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wykonania budżetu wg paragrafów;</w:t>
            </w:r>
          </w:p>
          <w:p w:rsidR="009303B1" w:rsidRDefault="0021154B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realizacji dochodów według źródeł powstawania;</w:t>
            </w:r>
          </w:p>
          <w:p w:rsidR="009303B1" w:rsidRDefault="0021154B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lastRenderedPageBreak/>
              <w:t>listy zadań;</w:t>
            </w:r>
          </w:p>
          <w:p w:rsidR="009303B1" w:rsidRDefault="0021154B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realizacji zadań;</w:t>
            </w:r>
          </w:p>
          <w:p w:rsidR="009303B1" w:rsidRDefault="0021154B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planu przychodów i wydatków;</w:t>
            </w:r>
          </w:p>
          <w:p w:rsidR="009303B1" w:rsidRDefault="0021154B" w:rsidP="002D25CE">
            <w:pPr>
              <w:pStyle w:val="Akapitzlist"/>
              <w:numPr>
                <w:ilvl w:val="0"/>
                <w:numId w:val="8"/>
              </w:numPr>
              <w:spacing w:after="0"/>
              <w:ind w:left="36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bilansu budżetu.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020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</w:t>
            </w:r>
            <w:r>
              <w:t xml:space="preserve"> wykonanie wydruków archiwalnych.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303B1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21154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303B1" w:rsidRDefault="00A31AFA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</w:t>
            </w:r>
            <w:r w:rsidR="0021154B">
              <w:rPr>
                <w:rFonts w:cs="Arial"/>
                <w:b/>
                <w:lang w:val="en-US" w:eastAsia="zh-CN" w:bidi="ar"/>
              </w:rPr>
              <w:t>.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begin"/>
            </w:r>
            <w:r w:rsidR="0021154B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21154B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0F0CBA">
              <w:rPr>
                <w:rFonts w:cs="Arial"/>
                <w:b/>
                <w:noProof/>
                <w:lang w:val="en-US" w:eastAsia="zh-CN" w:bidi="ar"/>
              </w:rPr>
              <w:t>021</w:t>
            </w:r>
            <w:r w:rsidR="0021154B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9303B1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303B1" w:rsidRDefault="0021154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</w:t>
            </w:r>
            <w:r>
              <w:t xml:space="preserve"> określanie danych nagłówkowych sprawozdań budżetowych na potrzeby eksportu do systemu </w:t>
            </w:r>
            <w:proofErr w:type="spellStart"/>
            <w:r>
              <w:t>Besti</w:t>
            </w:r>
            <w:proofErr w:type="spellEnd"/>
            <w:r>
              <w:t xml:space="preserve">@ oraz import danych nagłówkowych sprawozdań budżetowych z systemu </w:t>
            </w:r>
            <w:proofErr w:type="spellStart"/>
            <w:r>
              <w:t>Besti</w:t>
            </w:r>
            <w:proofErr w:type="spellEnd"/>
            <w:r>
              <w:t>@.</w:t>
            </w:r>
          </w:p>
        </w:tc>
      </w:tr>
    </w:tbl>
    <w:p w:rsidR="009303B1" w:rsidRDefault="009303B1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F0CBA" w:rsidTr="006011D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F0CBA" w:rsidRDefault="000F0CBA" w:rsidP="006011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F0CBA" w:rsidRDefault="000F0CBA" w:rsidP="006011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val="en-US" w:eastAsia="zh-CN" w:bidi="ar"/>
              </w:rPr>
              <w:t>022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F0CBA" w:rsidTr="006011D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F0CBA" w:rsidRDefault="000F0CBA" w:rsidP="006011D5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</w:t>
            </w:r>
            <w:r>
              <w:t xml:space="preserve"> określanie danych nagłówkowych sprawozdań budżetowych na potrzeby eksportu do systemu </w:t>
            </w:r>
            <w:proofErr w:type="spellStart"/>
            <w:r>
              <w:t>Besti</w:t>
            </w:r>
            <w:proofErr w:type="spellEnd"/>
            <w:r>
              <w:t xml:space="preserve">@ oraz import danych nagłówkowych sprawozdań budżetowych z systemu </w:t>
            </w:r>
            <w:proofErr w:type="spellStart"/>
            <w:r>
              <w:t>Besti</w:t>
            </w:r>
            <w:proofErr w:type="spellEnd"/>
            <w:r>
              <w:t>@.</w:t>
            </w:r>
          </w:p>
        </w:tc>
      </w:tr>
    </w:tbl>
    <w:p w:rsidR="000F0CBA" w:rsidRDefault="000F0CBA" w:rsidP="000F0CB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0F0CBA" w:rsidTr="006011D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F0CBA" w:rsidRDefault="000F0CBA" w:rsidP="006011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F0CBA" w:rsidRDefault="000F0CBA" w:rsidP="006011D5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BP.WF.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>
              <w:rPr>
                <w:rFonts w:cs="Arial"/>
                <w:b/>
                <w:noProof/>
                <w:lang w:val="en-US" w:eastAsia="zh-CN" w:bidi="ar"/>
              </w:rPr>
              <w:t>023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0F0CBA" w:rsidTr="006011D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0F0CBA" w:rsidRDefault="000F0CBA" w:rsidP="000F0CBA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musi umożliwiać</w:t>
            </w:r>
            <w:r>
              <w:t xml:space="preserve"> </w:t>
            </w:r>
            <w:r>
              <w:t xml:space="preserve">eksportowanie uchwały budżetowej do formatu </w:t>
            </w:r>
            <w:proofErr w:type="spellStart"/>
            <w:r>
              <w:t>xml</w:t>
            </w:r>
            <w:proofErr w:type="spellEnd"/>
            <w:r>
              <w:t xml:space="preserve"> zgodnego z e</w:t>
            </w:r>
            <w:r w:rsidRPr="000F0CBA">
              <w:t>dytor</w:t>
            </w:r>
            <w:r>
              <w:t>em</w:t>
            </w:r>
            <w:r w:rsidRPr="000F0CBA">
              <w:t xml:space="preserve"> Aktów Prawnych Legislator - ABC PRO</w:t>
            </w:r>
            <w:r>
              <w:t>.</w:t>
            </w:r>
          </w:p>
        </w:tc>
      </w:tr>
    </w:tbl>
    <w:p w:rsidR="000F0CBA" w:rsidRDefault="000F0CBA" w:rsidP="000F0CBA">
      <w:pPr>
        <w:spacing w:after="0"/>
      </w:pPr>
    </w:p>
    <w:tbl>
      <w:tblPr>
        <w:tblStyle w:val="Tabela-Siatka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6944"/>
      </w:tblGrid>
      <w:tr w:rsidR="009303B1"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303B1" w:rsidRDefault="0021154B">
            <w:pPr>
              <w:spacing w:after="0" w:line="253" w:lineRule="atLeast"/>
            </w:pPr>
            <w:r>
              <w:rPr>
                <w:rFonts w:eastAsia="Arial" w:cs="Arial"/>
                <w:b/>
                <w:color w:val="000000"/>
              </w:rPr>
              <w:t>Identyfikator</w:t>
            </w:r>
          </w:p>
        </w:tc>
        <w:tc>
          <w:tcPr>
            <w:tcW w:w="694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303B1" w:rsidRDefault="0021154B">
            <w:pPr>
              <w:spacing w:after="0" w:line="253" w:lineRule="atLeast"/>
            </w:pPr>
            <w:r>
              <w:rPr>
                <w:rFonts w:eastAsia="Arial" w:cs="Arial"/>
                <w:b/>
                <w:color w:val="000000"/>
              </w:rPr>
              <w:t>BiP.WF.024</w:t>
            </w:r>
          </w:p>
        </w:tc>
      </w:tr>
      <w:tr w:rsidR="009303B1">
        <w:tc>
          <w:tcPr>
            <w:tcW w:w="917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303B1" w:rsidRDefault="0021154B">
            <w:pPr>
              <w:spacing w:after="0" w:line="253" w:lineRule="atLeast"/>
            </w:pPr>
            <w:r>
              <w:rPr>
                <w:rFonts w:eastAsia="Arial" w:cs="Arial"/>
                <w:color w:val="000000"/>
              </w:rPr>
              <w:t>Moduł musi umożliwiać tworzenie, edycję i aktualizację wieloletniej prognozy finansowej.</w:t>
            </w:r>
          </w:p>
        </w:tc>
      </w:tr>
    </w:tbl>
    <w:p w:rsidR="009303B1" w:rsidRDefault="0021154B">
      <w:pPr>
        <w:spacing w:after="0" w:line="253" w:lineRule="atLeast"/>
      </w:pPr>
      <w:r>
        <w:rPr>
          <w:rFonts w:eastAsia="Arial" w:cs="Arial"/>
          <w:color w:val="000000"/>
        </w:rPr>
        <w:t> </w:t>
      </w:r>
    </w:p>
    <w:tbl>
      <w:tblPr>
        <w:tblStyle w:val="Tabela-Siatka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6944"/>
      </w:tblGrid>
      <w:tr w:rsidR="009303B1"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303B1" w:rsidRDefault="0021154B">
            <w:pPr>
              <w:spacing w:after="0" w:line="253" w:lineRule="atLeast"/>
            </w:pPr>
            <w:r>
              <w:rPr>
                <w:rFonts w:eastAsia="Arial" w:cs="Arial"/>
                <w:b/>
                <w:color w:val="000000"/>
              </w:rPr>
              <w:t>Identyfikator</w:t>
            </w:r>
          </w:p>
        </w:tc>
        <w:tc>
          <w:tcPr>
            <w:tcW w:w="694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303B1" w:rsidRDefault="0021154B">
            <w:pPr>
              <w:spacing w:after="0" w:line="253" w:lineRule="atLeast"/>
            </w:pPr>
            <w:r>
              <w:rPr>
                <w:rFonts w:eastAsia="Arial" w:cs="Arial"/>
                <w:b/>
                <w:color w:val="000000"/>
              </w:rPr>
              <w:t>BiP.WF.025</w:t>
            </w:r>
          </w:p>
        </w:tc>
      </w:tr>
      <w:tr w:rsidR="009303B1">
        <w:tc>
          <w:tcPr>
            <w:tcW w:w="917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303B1" w:rsidRDefault="0021154B">
            <w:pPr>
              <w:spacing w:after="0" w:line="253" w:lineRule="atLeast"/>
            </w:pPr>
            <w:r>
              <w:rPr>
                <w:rFonts w:eastAsia="Arial" w:cs="Arial"/>
                <w:color w:val="000000"/>
              </w:rPr>
              <w:t>Moduł w zakresie WPF musi umożliwiać import planu i wykonania do załącznika.</w:t>
            </w:r>
          </w:p>
        </w:tc>
      </w:tr>
    </w:tbl>
    <w:p w:rsidR="009303B1" w:rsidRDefault="0021154B">
      <w:pPr>
        <w:spacing w:after="0" w:line="253" w:lineRule="atLeast"/>
      </w:pPr>
      <w:r>
        <w:rPr>
          <w:rFonts w:eastAsia="Arial" w:cs="Arial"/>
          <w:color w:val="000000"/>
        </w:rPr>
        <w:t> </w:t>
      </w:r>
    </w:p>
    <w:tbl>
      <w:tblPr>
        <w:tblStyle w:val="Tabela-Siatka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6944"/>
      </w:tblGrid>
      <w:tr w:rsidR="009303B1"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303B1" w:rsidRDefault="0021154B">
            <w:pPr>
              <w:spacing w:after="0" w:line="253" w:lineRule="atLeast"/>
            </w:pPr>
            <w:r>
              <w:rPr>
                <w:rFonts w:eastAsia="Arial" w:cs="Arial"/>
                <w:b/>
                <w:color w:val="000000"/>
              </w:rPr>
              <w:t>Identyfikator</w:t>
            </w:r>
          </w:p>
        </w:tc>
        <w:tc>
          <w:tcPr>
            <w:tcW w:w="694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303B1" w:rsidRDefault="0021154B">
            <w:pPr>
              <w:spacing w:after="0" w:line="253" w:lineRule="atLeast"/>
            </w:pPr>
            <w:r>
              <w:rPr>
                <w:rFonts w:eastAsia="Arial" w:cs="Arial"/>
                <w:b/>
                <w:color w:val="000000"/>
              </w:rPr>
              <w:t>BiP.WF.026</w:t>
            </w:r>
          </w:p>
        </w:tc>
      </w:tr>
      <w:tr w:rsidR="009303B1">
        <w:tc>
          <w:tcPr>
            <w:tcW w:w="917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303B1" w:rsidRDefault="0021154B">
            <w:pPr>
              <w:spacing w:after="0" w:line="253" w:lineRule="atLeast"/>
            </w:pPr>
            <w:r>
              <w:rPr>
                <w:rFonts w:eastAsia="Arial" w:cs="Arial"/>
                <w:color w:val="000000"/>
              </w:rPr>
              <w:t>Moduł w zakresie WPF musi umożliwiać składanie wniosków w sprawie zmian w przedsięwzięciach przez departamenty, biura, wydziały, samodzielne stanowiska, jednostki budżetowe.</w:t>
            </w:r>
          </w:p>
        </w:tc>
      </w:tr>
    </w:tbl>
    <w:p w:rsidR="009303B1" w:rsidRDefault="0021154B">
      <w:pPr>
        <w:spacing w:after="0" w:line="253" w:lineRule="atLeast"/>
      </w:pPr>
      <w:r>
        <w:rPr>
          <w:rFonts w:eastAsia="Arial" w:cs="Arial"/>
          <w:color w:val="000000"/>
        </w:rPr>
        <w:t> </w:t>
      </w:r>
    </w:p>
    <w:tbl>
      <w:tblPr>
        <w:tblStyle w:val="Tabela-Siatka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6944"/>
      </w:tblGrid>
      <w:tr w:rsidR="009303B1"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303B1" w:rsidRDefault="0021154B">
            <w:pPr>
              <w:spacing w:after="0" w:line="253" w:lineRule="atLeast"/>
            </w:pPr>
            <w:r>
              <w:rPr>
                <w:rFonts w:eastAsia="Arial" w:cs="Arial"/>
                <w:b/>
                <w:color w:val="000000"/>
              </w:rPr>
              <w:t>Identyfikator</w:t>
            </w:r>
          </w:p>
        </w:tc>
        <w:tc>
          <w:tcPr>
            <w:tcW w:w="694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303B1" w:rsidRDefault="0021154B">
            <w:pPr>
              <w:spacing w:after="0" w:line="253" w:lineRule="atLeast"/>
            </w:pPr>
            <w:r>
              <w:rPr>
                <w:rFonts w:eastAsia="Arial" w:cs="Arial"/>
                <w:b/>
                <w:color w:val="000000"/>
              </w:rPr>
              <w:t>BiP.WF.027</w:t>
            </w:r>
          </w:p>
        </w:tc>
      </w:tr>
      <w:tr w:rsidR="009303B1">
        <w:tc>
          <w:tcPr>
            <w:tcW w:w="9179" w:type="dxa"/>
            <w:gridSpan w:val="2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9303B1" w:rsidRDefault="0021154B">
            <w:pPr>
              <w:spacing w:after="0" w:line="253" w:lineRule="atLeast"/>
            </w:pPr>
            <w:r>
              <w:rPr>
                <w:rFonts w:eastAsia="Arial" w:cs="Arial"/>
                <w:color w:val="000000"/>
              </w:rPr>
              <w:t>Moduł w zakresie WPF musi umożliwiać tworzenie symulacji wieloletniej prognozy finansowej.</w:t>
            </w:r>
          </w:p>
        </w:tc>
      </w:tr>
    </w:tbl>
    <w:p w:rsidR="009303B1" w:rsidRDefault="0021154B">
      <w:pPr>
        <w:spacing w:after="0" w:line="253" w:lineRule="atLeast"/>
      </w:pPr>
      <w:r>
        <w:rPr>
          <w:rFonts w:eastAsia="Arial" w:cs="Arial"/>
          <w:color w:val="000000"/>
        </w:rPr>
        <w:t> </w:t>
      </w:r>
      <w:bookmarkEnd w:id="0"/>
    </w:p>
    <w:sectPr w:rsidR="009303B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5794EC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811" w:rsidRDefault="008F2811">
      <w:pPr>
        <w:spacing w:after="0" w:line="240" w:lineRule="auto"/>
      </w:pPr>
      <w:r>
        <w:separator/>
      </w:r>
    </w:p>
  </w:endnote>
  <w:endnote w:type="continuationSeparator" w:id="0">
    <w:p w:rsidR="008F2811" w:rsidRDefault="008F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60A" w:rsidRDefault="0022660A" w:rsidP="0022660A">
    <w:pPr>
      <w:pStyle w:val="Stopka"/>
      <w:jc w:val="right"/>
      <w:rPr>
        <w:sz w:val="20"/>
        <w:szCs w:val="20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0F0CB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22660A" w:rsidRDefault="0022660A" w:rsidP="0022660A">
    <w:pPr>
      <w:pStyle w:val="Stopka"/>
      <w:jc w:val="center"/>
      <w:rPr>
        <w:sz w:val="20"/>
        <w:szCs w:val="20"/>
      </w:rPr>
    </w:pPr>
  </w:p>
  <w:p w:rsidR="0022660A" w:rsidRDefault="0022660A" w:rsidP="0022660A">
    <w:pPr>
      <w:pStyle w:val="Stopka"/>
      <w:jc w:val="center"/>
    </w:pPr>
    <w:r w:rsidRPr="00B10B90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811" w:rsidRDefault="008F2811">
      <w:pPr>
        <w:spacing w:after="0" w:line="240" w:lineRule="auto"/>
      </w:pPr>
      <w:r>
        <w:separator/>
      </w:r>
    </w:p>
  </w:footnote>
  <w:footnote w:type="continuationSeparator" w:id="0">
    <w:p w:rsidR="008F2811" w:rsidRDefault="008F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273" w:rsidRDefault="00D0727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D70D211" wp14:editId="2C37A8C0">
          <wp:simplePos x="0" y="0"/>
          <wp:positionH relativeFrom="column">
            <wp:posOffset>56515</wp:posOffset>
          </wp:positionH>
          <wp:positionV relativeFrom="paragraph">
            <wp:posOffset>-288290</wp:posOffset>
          </wp:positionV>
          <wp:extent cx="5760085" cy="821055"/>
          <wp:effectExtent l="0" t="0" r="0" b="0"/>
          <wp:wrapNone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5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C17"/>
    <w:multiLevelType w:val="multilevel"/>
    <w:tmpl w:val="F43070A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">
    <w:nsid w:val="17152AB0"/>
    <w:multiLevelType w:val="hybridMultilevel"/>
    <w:tmpl w:val="DF347BCA"/>
    <w:lvl w:ilvl="0" w:tplc="8FDEC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5202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FC9F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4299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80A4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0AAD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B097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D6EC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7AE2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715CC"/>
    <w:multiLevelType w:val="hybridMultilevel"/>
    <w:tmpl w:val="F5321DB0"/>
    <w:lvl w:ilvl="0" w:tplc="55F89F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A261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C682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10A6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7A07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4A5D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1E95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72FB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D489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042864"/>
    <w:multiLevelType w:val="hybridMultilevel"/>
    <w:tmpl w:val="A31844E8"/>
    <w:lvl w:ilvl="0" w:tplc="DD3CF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0283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3239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E7A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1C1A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92DA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74EF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5AB0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CCD2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EB271D"/>
    <w:multiLevelType w:val="hybridMultilevel"/>
    <w:tmpl w:val="9AD0B152"/>
    <w:lvl w:ilvl="0" w:tplc="2AF426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AC61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561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A2CD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FAD8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3EC8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EE4D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84D0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6CF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3959E1"/>
    <w:multiLevelType w:val="hybridMultilevel"/>
    <w:tmpl w:val="954E3450"/>
    <w:lvl w:ilvl="0" w:tplc="58004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C639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E42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C59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8C36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F421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01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A6E5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0EB5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012620"/>
    <w:multiLevelType w:val="hybridMultilevel"/>
    <w:tmpl w:val="B1D2356E"/>
    <w:lvl w:ilvl="0" w:tplc="476C5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7CA4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7CDE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E61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40A3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0C12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6AA6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344A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9051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6D2C8F"/>
    <w:multiLevelType w:val="hybridMultilevel"/>
    <w:tmpl w:val="6F521E22"/>
    <w:lvl w:ilvl="0" w:tplc="6CFC8E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DA6B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32BD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82C0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1625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C8C8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A65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DAAA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FA92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3B1"/>
    <w:rsid w:val="000A40F5"/>
    <w:rsid w:val="000F0CBA"/>
    <w:rsid w:val="00192B84"/>
    <w:rsid w:val="001B4C6D"/>
    <w:rsid w:val="0021154B"/>
    <w:rsid w:val="0022660A"/>
    <w:rsid w:val="002D25CE"/>
    <w:rsid w:val="005F0B09"/>
    <w:rsid w:val="0065315F"/>
    <w:rsid w:val="008E020E"/>
    <w:rsid w:val="008F2811"/>
    <w:rsid w:val="009303B1"/>
    <w:rsid w:val="00A31AFA"/>
    <w:rsid w:val="00A55E75"/>
    <w:rsid w:val="00BF69B4"/>
    <w:rsid w:val="00C149CD"/>
    <w:rsid w:val="00D07273"/>
    <w:rsid w:val="00D3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eastAsia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Pr>
      <w:rFonts w:ascii="Arial" w:eastAsia="Calibri" w:hAnsi="Arial" w:cs="Times New Roman"/>
      <w:b/>
      <w:bCs/>
      <w:smallCap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Pr>
      <w:rFonts w:ascii="Arial" w:eastAsia="Calibri" w:hAnsi="Arial" w:cs="Times New Roman"/>
      <w:b/>
      <w:bCs/>
      <w:sz w:val="28"/>
      <w:szCs w:val="26"/>
    </w:rPr>
  </w:style>
  <w:style w:type="character" w:customStyle="1" w:styleId="Nagwek3Znak">
    <w:name w:val="Nagłówek 3 Znak"/>
    <w:basedOn w:val="Domylnaczcionkaakapitu"/>
    <w:link w:val="Nagwek3"/>
    <w:qFormat/>
    <w:rPr>
      <w:rFonts w:ascii="Arial" w:eastAsia="Calibri" w:hAnsi="Arial" w:cs="Times New Roman"/>
      <w:b/>
      <w:bCs/>
    </w:rPr>
  </w:style>
  <w:style w:type="character" w:customStyle="1" w:styleId="Nagwek5Znak">
    <w:name w:val="Nagłówek 5 Znak"/>
    <w:basedOn w:val="Domylnaczcionkaakapitu"/>
    <w:link w:val="Nagwek5"/>
    <w:qFormat/>
    <w:rPr>
      <w:rFonts w:ascii="Arial" w:eastAsia="Calibri" w:hAnsi="Arial" w:cs="Times New Roman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Pr>
      <w:rFonts w:ascii="Arial" w:eastAsia="Calibri" w:hAnsi="Arial" w:cs="Times New Roman"/>
      <w:i/>
      <w:iCs/>
    </w:rPr>
  </w:style>
  <w:style w:type="character" w:customStyle="1" w:styleId="Nagwek7Znak">
    <w:name w:val="Nagłówek 7 Znak"/>
    <w:basedOn w:val="Domylnaczcionkaakapitu"/>
    <w:link w:val="Nagwek7"/>
    <w:qFormat/>
    <w:rPr>
      <w:rFonts w:ascii="Arial" w:eastAsia="Calibri" w:hAnsi="Arial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qFormat/>
    <w:rPr>
      <w:rFonts w:ascii="Arial" w:eastAsia="Calibri" w:hAnsi="Arial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qFormat/>
    <w:rPr>
      <w:rFonts w:ascii="Arial" w:eastAsia="Calibri" w:hAnsi="Arial" w:cs="Times New Roman"/>
      <w:i/>
      <w:iCs/>
      <w:color w:val="404040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Pr>
      <w:rFonts w:ascii="Arial" w:eastAsia="Times New Roman" w:hAnsi="Arial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Arial" w:eastAsia="Times New Roman" w:hAnsi="Arial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7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712</Words>
  <Characters>4274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AZiolkowski</dc:creator>
  <cp:lastModifiedBy>Michał Czaja</cp:lastModifiedBy>
  <cp:revision>36</cp:revision>
  <dcterms:created xsi:type="dcterms:W3CDTF">2019-05-07T09:01:00Z</dcterms:created>
  <dcterms:modified xsi:type="dcterms:W3CDTF">2019-11-20T20:39:00Z</dcterms:modified>
</cp:coreProperties>
</file>