
<file path=[Content_Types].xml><?xml version="1.0" encoding="utf-8"?>
<Types xmlns="http://schemas.openxmlformats.org/package/2006/content-types">
  <Default Extension="jpg" ContentType="image/jpeg"/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471"/>
      </w:pPr>
      <w:r>
        <w:t xml:space="preserve">System Informacji Przestrzenne</w:t>
      </w:r>
      <w:r>
        <w:t xml:space="preserve">j (SIP/GIS)</w:t>
      </w:r>
      <w:r/>
    </w:p>
    <w:p>
      <w:pPr>
        <w:pStyle w:val="473"/>
      </w:pPr>
      <w:r>
        <w:t xml:space="preserve">Syste</w:t>
      </w:r>
      <w:bookmarkStart w:id="0" w:name="_GoBack"/>
      <w:r/>
      <w:bookmarkEnd w:id="0"/>
      <w:r>
        <w:t xml:space="preserve">m Zarządzania Bazą Danych</w:t>
      </w:r>
      <w:r>
        <w:t xml:space="preserve"> (SZBD) </w:t>
      </w:r>
      <w:r>
        <w:t xml:space="preserve">– oprogramowanie bazodanowe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>
          <w:cantSplit/>
        </w:trPr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val="en-US" w:bidi="ar" w:eastAsia="zh-CN"/>
              </w:rPr>
              <w:instrText xml:space="preserve"> SEQ W3 \#000 \r 1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val="en-US" w:bidi="ar" w:eastAsia="zh-CN"/>
              </w:rPr>
              <w:t xml:space="preserve">001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Wykonawca </w:t>
            </w:r>
            <w:r>
              <w:rPr>
                <w:rFonts w:cs="Arial" w:eastAsia="Calibri"/>
                <w:lang w:eastAsia="pl-PL"/>
              </w:rPr>
              <w:t xml:space="preserve">musi </w:t>
            </w:r>
            <w:r>
              <w:rPr>
                <w:rFonts w:cs="Arial" w:eastAsia="Calibri"/>
                <w:lang w:eastAsia="pl-PL"/>
              </w:rPr>
              <w:t xml:space="preserve">dostarczy</w:t>
            </w:r>
            <w:r>
              <w:rPr>
                <w:rFonts w:cs="Arial" w:eastAsia="Calibri"/>
                <w:lang w:eastAsia="pl-PL"/>
              </w:rPr>
              <w:t xml:space="preserve">ć</w:t>
            </w:r>
            <w:r>
              <w:rPr>
                <w:rFonts w:cs="Arial" w:eastAsia="Calibri"/>
                <w:lang w:eastAsia="pl-PL"/>
              </w:rPr>
              <w:t xml:space="preserve"> i przeprowadzi</w:t>
            </w:r>
            <w:r>
              <w:rPr>
                <w:rFonts w:cs="Arial" w:eastAsia="Calibri"/>
                <w:lang w:eastAsia="pl-PL"/>
              </w:rPr>
              <w:t xml:space="preserve">ć</w:t>
            </w:r>
            <w:r>
              <w:rPr>
                <w:rFonts w:cs="Arial" w:eastAsia="Calibri"/>
                <w:lang w:eastAsia="pl-PL"/>
              </w:rPr>
              <w:t xml:space="preserve"> instalację, konfigurację oraz uruchomienie </w:t>
            </w:r>
            <w:r>
              <w:rPr>
                <w:rFonts w:cs="Arial" w:eastAsia="Calibri"/>
                <w:lang w:eastAsia="pl-PL"/>
              </w:rPr>
              <w:t xml:space="preserve">Centralnej </w:t>
            </w:r>
            <w:r>
              <w:rPr>
                <w:rFonts w:cs="Arial" w:eastAsia="Calibri"/>
                <w:lang w:eastAsia="pl-PL"/>
              </w:rPr>
              <w:t xml:space="preserve">Bazy Danych (CBD).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002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Budowa </w:t>
            </w:r>
            <w:r>
              <w:rPr>
                <w:rFonts w:cs="Arial" w:eastAsia="Calibri"/>
                <w:lang w:eastAsia="pl-PL"/>
              </w:rPr>
              <w:t xml:space="preserve">SIP</w:t>
            </w:r>
            <w:r>
              <w:rPr>
                <w:rFonts w:cs="Arial" w:eastAsia="Calibri"/>
                <w:lang w:eastAsia="pl-PL"/>
              </w:rPr>
              <w:t xml:space="preserve"> zakłada utworzenie Centralnej Bazy Danych (CBD) na podstawie zbiorów danych Zamawiającego oraz pobieranych zewnętrznych danych np. </w:t>
            </w:r>
            <w:r>
              <w:rPr>
                <w:rFonts w:cs="Arial" w:eastAsia="Calibri"/>
                <w:lang w:eastAsia="pl-PL"/>
              </w:rPr>
              <w:t xml:space="preserve">PZGiK</w:t>
            </w:r>
            <w:r>
              <w:rPr>
                <w:rFonts w:cs="Arial" w:eastAsia="Calibri"/>
                <w:lang w:eastAsia="pl-PL"/>
              </w:rPr>
              <w:t xml:space="preserve"> oraz z innych zewnętrznych źródeł. Baza Danych będzie stanowiła repozytorium danych dla komponentów/Modułów Systemu publikujących usługi sieciowe</w:t>
            </w:r>
            <w:r>
              <w:rPr>
                <w:rFonts w:cs="Arial" w:eastAsia="Calibri"/>
                <w:lang w:eastAsia="pl-PL"/>
              </w:rPr>
              <w:t xml:space="preserve"> (w tym </w:t>
            </w:r>
            <w:r>
              <w:rPr>
                <w:rFonts w:cs="Arial" w:eastAsia="Calibri"/>
                <w:lang w:eastAsia="pl-PL"/>
              </w:rPr>
              <w:t xml:space="preserve">Geoportalu</w:t>
            </w:r>
            <w:r>
              <w:rPr>
                <w:rFonts w:cs="Arial" w:eastAsia="Calibri"/>
                <w:lang w:eastAsia="pl-PL"/>
              </w:rPr>
              <w:t xml:space="preserve">)</w:t>
            </w:r>
            <w:r>
              <w:rPr>
                <w:rFonts w:cs="Arial" w:eastAsia="Calibri"/>
                <w:lang w:eastAsia="pl-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003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CBD musi być </w:t>
            </w:r>
            <w:r>
              <w:rPr>
                <w:rFonts w:cs="Arial"/>
                <w:lang w:eastAsia="pl"/>
              </w:rPr>
              <w:t xml:space="preserve">zarządzalne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004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System </w:t>
            </w:r>
            <w:r>
              <w:rPr>
                <w:rFonts w:cs="Arial" w:eastAsia="Calibri"/>
                <w:lang w:eastAsia="pl-PL"/>
              </w:rPr>
              <w:t xml:space="preserve">musi umożliwiać</w:t>
            </w:r>
            <w:r>
              <w:rPr>
                <w:rFonts w:cs="Arial" w:eastAsia="Calibri"/>
                <w:lang w:eastAsia="pl-PL"/>
              </w:rPr>
              <w:t xml:space="preserve"> blokowani</w:t>
            </w:r>
            <w:r>
              <w:rPr>
                <w:rFonts w:cs="Arial" w:eastAsia="Calibri"/>
                <w:lang w:eastAsia="pl-PL"/>
              </w:rPr>
              <w:t xml:space="preserve">e</w:t>
            </w:r>
            <w:r>
              <w:rPr>
                <w:rFonts w:cs="Arial" w:eastAsia="Calibri"/>
                <w:lang w:eastAsia="pl-PL"/>
              </w:rPr>
              <w:t xml:space="preserve"> wierszy, z tym, że odczyt nie może blokować wierszy do zapisu i blokada zapisu nie może blokować wierszy do odczytu.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005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 w:eastAsia="Calibri"/>
                <w:lang w:eastAsia="pl-PL"/>
              </w:rPr>
              <w:t xml:space="preserve">System </w:t>
            </w:r>
            <w:r>
              <w:rPr>
                <w:rFonts w:cs="Arial" w:eastAsia="Calibri"/>
                <w:lang w:eastAsia="pl-PL"/>
              </w:rPr>
              <w:t xml:space="preserve">musi 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zagnieżdżan</w:t>
            </w:r>
            <w:r>
              <w:rPr>
                <w:rFonts w:cs="Arial"/>
                <w:lang w:eastAsia="pl"/>
              </w:rPr>
              <w:t xml:space="preserve">ie</w:t>
            </w:r>
            <w:r>
              <w:rPr>
                <w:rFonts w:cs="Arial"/>
                <w:lang w:eastAsia="pl"/>
              </w:rPr>
              <w:t xml:space="preserve"> transakcji.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006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Bazodanowe musi być dostępne dla Systemów operacyjnych co najmniej: Linux 32-bit i 64-bit, MS Windows 32-bit i 64-bit.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007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 Systemie musi być zachowana niezależność platformy systemowej dla Oprogramowania klienckiego / serwera aplikacyjnego od platformy systemowej Bazy Danych.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008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SZBD musi umożliwiać przeniesien</w:t>
            </w:r>
            <w:r>
              <w:rPr>
                <w:rFonts w:cs="Arial" w:eastAsia="Calibri"/>
                <w:lang w:eastAsia="pl-PL"/>
              </w:rPr>
              <w:t xml:space="preserve">ie</w:t>
            </w:r>
            <w:r>
              <w:rPr>
                <w:rFonts w:cs="Arial" w:eastAsia="Calibri"/>
                <w:lang w:eastAsia="pl-PL"/>
              </w:rPr>
              <w:t xml:space="preserve"> (migrację) struktur Bazy Danych i danych pomiędzy ww. platformami bez konieczności rekompilacji aplikacji bądź migracji środowiska aplikacyjnego.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009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SZBD musi umożliwiać wsparcie dla wielu ustawień narodowych i wielu zestawów znaków (włącznie z </w:t>
            </w:r>
            <w:r>
              <w:rPr>
                <w:rFonts w:cs="Arial"/>
                <w:lang w:eastAsia="pl"/>
              </w:rPr>
              <w:t xml:space="preserve">Unicode</w:t>
            </w:r>
            <w:r>
              <w:rPr>
                <w:rFonts w:cs="Arial"/>
                <w:lang w:eastAsia="pl"/>
              </w:rPr>
              <w:t xml:space="preserve">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010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SZBD nie może formalnie ograniczać </w:t>
            </w:r>
            <w:r>
              <w:rPr>
                <w:rFonts w:cs="Arial" w:eastAsia="Calibri"/>
                <w:lang w:eastAsia="pl-PL"/>
              </w:rPr>
              <w:t xml:space="preserve">liczby</w:t>
            </w:r>
            <w:r>
              <w:rPr>
                <w:rFonts w:cs="Arial" w:eastAsia="Calibri"/>
                <w:lang w:eastAsia="pl-PL"/>
              </w:rPr>
              <w:t xml:space="preserve"> baz danych, liczby tabel i indeksów oraz rozmiaru tabel (</w:t>
            </w:r>
            <w:r>
              <w:rPr>
                <w:rFonts w:cs="Arial" w:eastAsia="Calibri"/>
                <w:lang w:eastAsia="pl-PL"/>
              </w:rPr>
              <w:t xml:space="preserve">liczby</w:t>
            </w:r>
            <w:r>
              <w:rPr>
                <w:rFonts w:cs="Arial" w:eastAsia="Calibri"/>
                <w:lang w:eastAsia="pl-PL"/>
              </w:rPr>
              <w:t xml:space="preserve"> wierszy).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011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SZBD musi </w:t>
            </w:r>
            <w:r>
              <w:rPr>
                <w:rFonts w:cs="Arial"/>
                <w:lang w:eastAsia="pl"/>
              </w:rPr>
              <w:t xml:space="preserve">umożliwiać</w:t>
            </w:r>
            <w:r>
              <w:rPr>
                <w:rFonts w:cs="Arial"/>
                <w:lang w:eastAsia="pl"/>
              </w:rPr>
              <w:t xml:space="preserve"> deklarowani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wyzwalaczy dla instrukcji (INSERT, UPDATE, DELETE) z możliwością cofnięcia lub wycofania całości operacji w przypadku wystąpienia błędu.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012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SZBD musi zapewniać:</w:t>
            </w:r>
            <w:r/>
          </w:p>
          <w:p>
            <w:pPr>
              <w:pStyle w:val="666"/>
              <w:numPr>
                <w:ilvl w:val="0"/>
                <w:numId w:val="13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autoryz</w:t>
            </w:r>
            <w:r>
              <w:rPr>
                <w:rFonts w:cs="Arial" w:eastAsia="Calibri"/>
                <w:lang w:eastAsia="pl-PL"/>
              </w:rPr>
              <w:t xml:space="preserve">owany dostęp do danych;</w:t>
            </w:r>
            <w:r/>
          </w:p>
          <w:p>
            <w:pPr>
              <w:pStyle w:val="666"/>
              <w:numPr>
                <w:ilvl w:val="0"/>
                <w:numId w:val="13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indeksowanie danych w </w:t>
            </w:r>
            <w:r>
              <w:rPr>
                <w:rFonts w:cs="Arial" w:eastAsia="Calibri"/>
                <w:lang w:eastAsia="pl-PL"/>
              </w:rPr>
              <w:t xml:space="preserve">tym także danych przestrzennych;</w:t>
            </w:r>
            <w:r/>
          </w:p>
          <w:p>
            <w:pPr>
              <w:pStyle w:val="666"/>
              <w:numPr>
                <w:ilvl w:val="0"/>
                <w:numId w:val="13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topologic</w:t>
            </w:r>
            <w:r>
              <w:rPr>
                <w:rFonts w:cs="Arial" w:eastAsia="Calibri"/>
                <w:lang w:eastAsia="pl-PL"/>
              </w:rPr>
              <w:t xml:space="preserve">zny zapis danych przestrzennych;</w:t>
            </w:r>
            <w:r/>
          </w:p>
          <w:p>
            <w:pPr>
              <w:pStyle w:val="666"/>
              <w:numPr>
                <w:ilvl w:val="0"/>
                <w:numId w:val="13"/>
              </w:numPr>
              <w:spacing w:after="0"/>
              <w:rPr>
                <w:rFonts w:cs="Arial" w:eastAsia="Calibri"/>
                <w:lang w:val="en-US" w:eastAsia="pl-PL"/>
              </w:rPr>
            </w:pPr>
            <w:r>
              <w:rPr>
                <w:rFonts w:cs="Arial" w:eastAsia="Calibri"/>
                <w:lang w:val="en-US" w:eastAsia="pl-PL"/>
              </w:rPr>
              <w:t xml:space="preserve">obsługa</w:t>
            </w:r>
            <w:r>
              <w:rPr>
                <w:rFonts w:cs="Arial" w:eastAsia="Calibri"/>
                <w:lang w:val="en-US" w:eastAsia="pl-PL"/>
              </w:rPr>
              <w:t xml:space="preserve"> </w:t>
            </w:r>
            <w:r>
              <w:rPr>
                <w:rFonts w:cs="Arial" w:eastAsia="Calibri"/>
                <w:lang w:val="en-US" w:eastAsia="pl-PL"/>
              </w:rPr>
              <w:t xml:space="preserve">standardu</w:t>
            </w:r>
            <w:r>
              <w:rPr>
                <w:rFonts w:cs="Arial" w:eastAsia="Calibri"/>
                <w:lang w:val="en-US" w:eastAsia="pl-PL"/>
              </w:rPr>
              <w:t xml:space="preserve"> </w:t>
            </w:r>
            <w:r>
              <w:rPr>
                <w:rFonts w:cs="Arial" w:eastAsia="Calibri"/>
                <w:lang w:val="en-US" w:eastAsia="pl-PL"/>
              </w:rPr>
              <w:t xml:space="preserve">OpenGIS</w:t>
            </w:r>
            <w:r>
              <w:rPr>
                <w:rFonts w:cs="Arial" w:eastAsia="Calibri"/>
                <w:lang w:val="en-US" w:eastAsia="pl-PL"/>
              </w:rPr>
              <w:t xml:space="preserve"> OGC (The Open Geospatial Consortium) – SFS Simple Features SQL </w:t>
            </w:r>
            <w:r>
              <w:rPr>
                <w:rFonts w:cs="Arial" w:eastAsia="Calibri"/>
                <w:lang w:val="en-US" w:eastAsia="pl-PL"/>
              </w:rPr>
              <w:t xml:space="preserve">OpenGIS</w:t>
            </w:r>
            <w:r>
              <w:rPr>
                <w:rFonts w:cs="Arial" w:eastAsia="Calibri"/>
                <w:lang w:val="en-US" w:eastAsia="pl-PL"/>
              </w:rPr>
              <w:t xml:space="preserve"> Implementation Specification for Geographic information.</w:t>
            </w:r>
            <w:r/>
          </w:p>
        </w:tc>
      </w:tr>
    </w:tbl>
    <w:p>
      <w:pPr>
        <w:spacing w:after="0"/>
        <w:rPr>
          <w:lang w:val="en-US"/>
        </w:rPr>
      </w:pPr>
      <w:r>
        <w:rPr>
          <w:lang w:val="en-US"/>
        </w:rPr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013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Uprawnienia użytkowników muszą być nad</w:t>
            </w:r>
            <w:r>
              <w:rPr>
                <w:rFonts w:cs="Arial"/>
                <w:lang w:eastAsia="pl"/>
              </w:rPr>
              <w:t xml:space="preserve">awane za pomocą mechanizmu grup/</w:t>
            </w:r>
            <w:r>
              <w:rPr>
                <w:rFonts w:cs="Arial"/>
                <w:lang w:eastAsia="pl"/>
              </w:rPr>
              <w:t xml:space="preserve">ról bazodanowych. Baza danych musi mieć możliwość wymuszania złożoności haseł, ich wygasania i blokowania kont przez administratora lub po określonej liczbie nieudanych prób logowania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014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Wymaga się, aby</w:t>
            </w:r>
            <w:r>
              <w:rPr>
                <w:rFonts w:cs="Arial"/>
                <w:lang w:eastAsia="pl"/>
              </w:rPr>
              <w:t xml:space="preserve"> wykonywani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i katalogowani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kopii bezpieczeństwa bezpośrednio przez serwer Bazy Danych. </w:t>
            </w:r>
            <w:r>
              <w:rPr>
                <w:rFonts w:cs="Arial"/>
                <w:lang w:eastAsia="pl"/>
              </w:rPr>
              <w:t xml:space="preserve">Ponadto powinna być m</w:t>
            </w:r>
            <w:r>
              <w:rPr>
                <w:rFonts w:cs="Arial"/>
                <w:lang w:eastAsia="pl"/>
              </w:rPr>
              <w:t xml:space="preserve">ożliwość zautomatyzowanego usuwania zbędnych kopii bezpieczeństwa przy zachowaniu odpowiedniej liczby kopii nadmiarowych - stosownie do założonej polityki nadmiarowości </w:t>
            </w:r>
            <w:r>
              <w:rPr>
                <w:rFonts w:cs="Arial"/>
                <w:lang w:eastAsia="pl"/>
              </w:rPr>
              <w:t xml:space="preserve">backup'ów</w:t>
            </w:r>
            <w:r>
              <w:rPr>
                <w:rFonts w:cs="Arial"/>
                <w:lang w:eastAsia="pl"/>
              </w:rPr>
              <w:t xml:space="preserve">. Możliwość integracji z powszechnie stosowanymi systemami backupu.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015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Wykonywanie kopii bezpieczeństwa powinno być możliwe w trybie off-</w:t>
            </w:r>
            <w:r>
              <w:rPr>
                <w:rFonts w:cs="Arial" w:eastAsia="Calibri"/>
                <w:lang w:eastAsia="pl-PL"/>
              </w:rPr>
              <w:t xml:space="preserve">line</w:t>
            </w:r>
            <w:r>
              <w:rPr>
                <w:rFonts w:cs="Arial" w:eastAsia="Calibri"/>
                <w:lang w:eastAsia="pl-PL"/>
              </w:rPr>
              <w:t xml:space="preserve"> oraz w trybie online.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016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Odtwarzanie powinno umożliwiać odzyskanie stanu danych z chwili wystąpienia awarii bądź cofnąć stan Bazy Danych do punktu w czasie. W przypad</w:t>
            </w:r>
            <w:r>
              <w:rPr>
                <w:rFonts w:cs="Arial"/>
                <w:lang w:eastAsia="pl"/>
              </w:rPr>
              <w:t xml:space="preserve">ku odtwarzania do stanu z chwili wystąpienia awarii odtwarzaniu może podlegać cała Baza Danych bądź pojedyncze pliki danych. W przypadku, gdy odtwarzaniu podlegają pojedyncze pliki Bazy Danych, pozostałe pliki baz danych mogą być dostępne dla Użytkowników.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017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Komunikacja klient-</w:t>
            </w:r>
            <w:r>
              <w:rPr>
                <w:rFonts w:cs="Arial" w:eastAsia="Calibri"/>
                <w:lang w:eastAsia="pl-PL"/>
              </w:rPr>
              <w:t xml:space="preserve">serwer dozwolona będzie tylko i wyłącznie dla aplikacji </w:t>
            </w:r>
            <w:r>
              <w:rPr>
                <w:rFonts w:cs="Arial" w:eastAsia="Calibri"/>
                <w:lang w:eastAsia="pl-PL"/>
              </w:rPr>
              <w:t xml:space="preserve">typu desktop i narzędzi importu</w:t>
            </w:r>
            <w:r>
              <w:rPr>
                <w:rFonts w:cs="Arial" w:eastAsia="Calibri"/>
                <w:lang w:eastAsia="pl-PL"/>
              </w:rPr>
              <w:t xml:space="preserve">/eksportu danych.</w:t>
            </w:r>
            <w:r/>
          </w:p>
        </w:tc>
      </w:tr>
    </w:tbl>
    <w:p>
      <w:pPr>
        <w:spacing w:after="0"/>
      </w:pPr>
      <w:r/>
      <w:r/>
    </w:p>
    <w:p>
      <w:pPr>
        <w:pStyle w:val="473"/>
      </w:pPr>
      <w:r>
        <w:t xml:space="preserve">Oprogramowanie SIP (aplikacja okienkowa - desktop SIP)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018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posiadać polski interfejs użytkownika.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019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zapewniać obsługę stosowanych w Polsce układów współrzędnych - minimum układów: WGS 84 (EPSG: 4326), PL-1992 (EPSG: 2180), PL-2000 (EPSG: 2176, 2177, 2178, 2179), PUWG 1965 (EPSG: 3120, 2172, 2173, 2174, 2175).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020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zapewnia</w:t>
            </w:r>
            <w:r>
              <w:rPr>
                <w:rFonts w:cs="Arial"/>
                <w:lang w:eastAsia="pl"/>
              </w:rPr>
              <w:t xml:space="preserve">ć możliwość nawigacji na mapie w tym:</w:t>
            </w:r>
            <w:r/>
          </w:p>
          <w:p>
            <w:pPr>
              <w:pStyle w:val="666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przesuwanie;</w:t>
            </w:r>
            <w:r/>
          </w:p>
          <w:p>
            <w:pPr>
              <w:pStyle w:val="666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powiększanie;</w:t>
            </w:r>
            <w:r/>
          </w:p>
          <w:p>
            <w:pPr>
              <w:pStyle w:val="666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pomniejszanie widoku mapy;</w:t>
            </w:r>
            <w:r/>
          </w:p>
          <w:p>
            <w:pPr>
              <w:pStyle w:val="666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obracanie mapy;</w:t>
            </w:r>
            <w:r/>
          </w:p>
          <w:p>
            <w:pPr>
              <w:pStyle w:val="666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powiększenie widoku do wybranych obiektów;</w:t>
            </w:r>
            <w:r/>
          </w:p>
          <w:p>
            <w:pPr>
              <w:pStyle w:val="666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określanie skali wyświetlania;</w:t>
            </w:r>
            <w:r/>
          </w:p>
          <w:p>
            <w:pPr>
              <w:pStyle w:val="666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zarządzanie warstwami;</w:t>
            </w:r>
            <w:r/>
          </w:p>
          <w:p>
            <w:pPr>
              <w:pStyle w:val="666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zmianę symbolizacji i tworzenie kompozycji mapowych;</w:t>
            </w:r>
            <w:r/>
          </w:p>
          <w:p>
            <w:pPr>
              <w:pStyle w:val="666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wyszukiwanie i identyfikację obiektów na mapie;</w:t>
            </w:r>
            <w:r/>
          </w:p>
          <w:p>
            <w:pPr>
              <w:pStyle w:val="666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pomiary odległości i powierzchni na mapie.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021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pozwalać na zaawansowane automatyczne etykietowanie, w tym:</w:t>
            </w:r>
            <w:r/>
          </w:p>
          <w:p>
            <w:pPr>
              <w:pStyle w:val="666"/>
              <w:numPr>
                <w:ilvl w:val="0"/>
                <w:numId w:val="22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kontrolę wyświetlania;</w:t>
            </w:r>
            <w:r/>
          </w:p>
          <w:p>
            <w:pPr>
              <w:pStyle w:val="666"/>
              <w:numPr>
                <w:ilvl w:val="0"/>
                <w:numId w:val="22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wykrywanie konfliktów;</w:t>
            </w:r>
            <w:r/>
          </w:p>
          <w:p>
            <w:pPr>
              <w:pStyle w:val="666"/>
              <w:numPr>
                <w:ilvl w:val="0"/>
                <w:numId w:val="22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możliwość przypisania wag;</w:t>
            </w:r>
            <w:r/>
          </w:p>
          <w:p>
            <w:pPr>
              <w:pStyle w:val="666"/>
              <w:numPr>
                <w:ilvl w:val="0"/>
                <w:numId w:val="22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zarządzanie położeniem wyświetlania etykiet;</w:t>
            </w:r>
            <w:r/>
          </w:p>
          <w:p>
            <w:pPr>
              <w:pStyle w:val="666"/>
              <w:numPr>
                <w:ilvl w:val="0"/>
                <w:numId w:val="22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automatyczną zmianę wielkości czcionki;</w:t>
            </w:r>
            <w:r/>
          </w:p>
          <w:p>
            <w:pPr>
              <w:pStyle w:val="666"/>
              <w:numPr>
                <w:ilvl w:val="0"/>
                <w:numId w:val="22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rozciąganie wyrazów dla etykiet linii i poligonów;</w:t>
            </w:r>
            <w:r/>
          </w:p>
          <w:p>
            <w:pPr>
              <w:pStyle w:val="666"/>
              <w:numPr>
                <w:ilvl w:val="0"/>
                <w:numId w:val="22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zaawansowane rozmieszczanie etykiet na krzywych.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022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/>
                <w:lang w:eastAsia="pl"/>
              </w:rPr>
              <w:t xml:space="preserve">umożliwiać</w:t>
            </w:r>
            <w:r>
              <w:rPr>
                <w:rFonts w:cs="Arial"/>
                <w:lang w:eastAsia="pl"/>
              </w:rPr>
              <w:t xml:space="preserve"> tworzeni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własnej biblioteki symboli oraz edycję tej biblioteki.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023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</w:t>
            </w:r>
            <w:r>
              <w:rPr>
                <w:rFonts w:cs="Arial"/>
                <w:lang w:eastAsia="pl"/>
              </w:rPr>
              <w:t xml:space="preserve">umożliwiać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 w:eastAsia="Calibri"/>
                <w:lang w:eastAsia="pl-PL"/>
              </w:rPr>
              <w:t xml:space="preserve">selekcję</w:t>
            </w:r>
            <w:r>
              <w:rPr>
                <w:rFonts w:cs="Arial" w:eastAsia="Calibri"/>
                <w:lang w:eastAsia="pl-PL"/>
              </w:rPr>
              <w:t xml:space="preserve"> danych przestrzennych według atrybutów, według położenia oraz interaktywnie na mapie.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024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/>
                <w:lang w:eastAsia="pl"/>
              </w:rPr>
              <w:t xml:space="preserve">umożliwiać</w:t>
            </w:r>
            <w:r>
              <w:rPr>
                <w:rFonts w:cs="Arial"/>
                <w:lang w:eastAsia="pl"/>
              </w:rPr>
              <w:t xml:space="preserve"> sortowani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danych na podstawie jednego lub wielu atrybutów.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025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umożliwiać dodawanie informacji o</w:t>
            </w:r>
            <w:r>
              <w:rPr>
                <w:rFonts w:cs="Arial" w:eastAsia="Calibri"/>
                <w:lang w:eastAsia="pl-PL"/>
              </w:rPr>
              <w:t xml:space="preserve"> geometrii do atrybutów, w tym:</w:t>
            </w:r>
            <w:r/>
          </w:p>
          <w:p>
            <w:pPr>
              <w:pStyle w:val="666"/>
              <w:numPr>
                <w:ilvl w:val="0"/>
                <w:numId w:val="21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współrzędne x, y;</w:t>
            </w:r>
            <w:r/>
          </w:p>
          <w:p>
            <w:pPr>
              <w:pStyle w:val="666"/>
              <w:numPr>
                <w:ilvl w:val="0"/>
                <w:numId w:val="21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długość i powierzchnię obiektu;</w:t>
            </w:r>
            <w:r/>
          </w:p>
          <w:p>
            <w:pPr>
              <w:pStyle w:val="666"/>
              <w:numPr>
                <w:ilvl w:val="0"/>
                <w:numId w:val="21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kierunku linii;</w:t>
            </w:r>
            <w:r/>
          </w:p>
          <w:p>
            <w:pPr>
              <w:pStyle w:val="666"/>
              <w:numPr>
                <w:ilvl w:val="0"/>
                <w:numId w:val="21"/>
              </w:num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liczbę obiektów w obiektach złożonych.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026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tworzeni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i edycj</w:t>
            </w:r>
            <w:r>
              <w:rPr>
                <w:rFonts w:cs="Arial"/>
                <w:lang w:eastAsia="pl"/>
              </w:rPr>
              <w:t xml:space="preserve">ę</w:t>
            </w:r>
            <w:r>
              <w:rPr>
                <w:rFonts w:cs="Arial"/>
                <w:lang w:eastAsia="pl"/>
              </w:rPr>
              <w:t xml:space="preserve"> relacji pomiędzy obiektami z różnych warstw: </w:t>
            </w:r>
            <w:r/>
          </w:p>
          <w:p>
            <w:pPr>
              <w:pStyle w:val="666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relacji jeden-do-jednego;</w:t>
            </w:r>
            <w:r/>
          </w:p>
          <w:p>
            <w:pPr>
              <w:pStyle w:val="666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jeden-do-wielu;</w:t>
            </w:r>
            <w:r/>
          </w:p>
          <w:p>
            <w:pPr>
              <w:pStyle w:val="666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wiele-do-wielu.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027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tworzeni</w:t>
            </w:r>
            <w:r>
              <w:rPr>
                <w:rFonts w:cs="Arial" w:eastAsia="Calibri"/>
                <w:lang w:eastAsia="pl-PL"/>
              </w:rPr>
              <w:t xml:space="preserve">e</w:t>
            </w:r>
            <w:r>
              <w:rPr>
                <w:rFonts w:cs="Arial" w:eastAsia="Calibri"/>
                <w:lang w:eastAsia="pl-PL"/>
              </w:rPr>
              <w:t xml:space="preserve"> i edycj</w:t>
            </w:r>
            <w:r>
              <w:rPr>
                <w:rFonts w:cs="Arial" w:eastAsia="Calibri"/>
                <w:lang w:eastAsia="pl-PL"/>
              </w:rPr>
              <w:t xml:space="preserve">ę</w:t>
            </w:r>
            <w:r>
              <w:rPr>
                <w:rFonts w:cs="Arial" w:eastAsia="Calibri"/>
                <w:lang w:eastAsia="pl-PL"/>
              </w:rPr>
              <w:t xml:space="preserve"> wykresów dla danych przestrzennych.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028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 w:eastAsia="Calibri"/>
                <w:lang w:eastAsia="pl-PL"/>
              </w:rPr>
              <w:t xml:space="preserve">tworzeni</w:t>
            </w:r>
            <w:r>
              <w:rPr>
                <w:rFonts w:cs="Arial" w:eastAsia="Calibri"/>
                <w:lang w:eastAsia="pl-PL"/>
              </w:rPr>
              <w:t xml:space="preserve">e</w:t>
            </w:r>
            <w:r>
              <w:rPr>
                <w:rFonts w:cs="Arial" w:eastAsia="Calibri"/>
                <w:lang w:eastAsia="pl-PL"/>
              </w:rPr>
              <w:t xml:space="preserve"> kartogramów i kartodiagramów – prezentację unikalnych wartości danych, prezentację danych podzielonych na przedziały (gradacja kolorem, sygnatury stopniowane, sygnatury proporcjonalne), możliwość stworzenia mapy kropkowej, wykresów kołowych i słupkowych.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029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umożliwiać klasyfikację ilościową danych wektorowych metodami:</w:t>
            </w:r>
            <w:r/>
          </w:p>
          <w:p>
            <w:pPr>
              <w:pStyle w:val="666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własne przedziały;</w:t>
            </w:r>
            <w:r/>
          </w:p>
          <w:p>
            <w:pPr>
              <w:pStyle w:val="666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równe przedziały;</w:t>
            </w:r>
            <w:r/>
          </w:p>
          <w:p>
            <w:pPr>
              <w:pStyle w:val="666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definiowane przedziały;</w:t>
            </w:r>
            <w:r/>
          </w:p>
          <w:p>
            <w:pPr>
              <w:pStyle w:val="666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kwantylowe</w:t>
            </w:r>
            <w:r>
              <w:rPr>
                <w:rFonts w:cs="Arial"/>
                <w:lang w:eastAsia="pl"/>
              </w:rPr>
              <w:t xml:space="preserve"> przedziały;</w:t>
            </w:r>
            <w:r/>
          </w:p>
          <w:p>
            <w:pPr>
              <w:pStyle w:val="666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naturalne przerwy w ciągłości danych;</w:t>
            </w:r>
            <w:r/>
          </w:p>
          <w:p>
            <w:pPr>
              <w:pStyle w:val="666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geometryczne przedziały, odchylenie standardowe.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030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 przeglądanie</w:t>
            </w:r>
            <w:r>
              <w:rPr>
                <w:rFonts w:cs="Arial" w:eastAsia="Calibri"/>
                <w:lang w:eastAsia="pl-PL"/>
              </w:rPr>
              <w:t xml:space="preserve"> załączników (plików w dowolnym formacie) dodanych do warstw.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031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posiadać narzędzie do </w:t>
            </w:r>
            <w:r>
              <w:rPr>
                <w:rFonts w:cs="Arial"/>
                <w:lang w:eastAsia="pl"/>
              </w:rPr>
              <w:t xml:space="preserve">geokodowania</w:t>
            </w:r>
            <w:r>
              <w:rPr>
                <w:rFonts w:cs="Arial"/>
                <w:lang w:eastAsia="pl"/>
              </w:rPr>
              <w:t xml:space="preserve"> adresów.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032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posiadać narzędzia do edycji umożliwiające tworzenie i modyfikację geometrii obiektów z uwzględnieniem dociągania do</w:t>
            </w:r>
            <w:r>
              <w:rPr>
                <w:rFonts w:cs="Arial" w:eastAsia="Calibri"/>
                <w:lang w:eastAsia="pl-PL"/>
              </w:rPr>
              <w:t xml:space="preserve"> już istniejących obiektów oraz</w:t>
            </w:r>
            <w:r>
              <w:rPr>
                <w:rFonts w:cs="Arial" w:eastAsia="Calibri"/>
                <w:lang w:eastAsia="pl-PL"/>
              </w:rPr>
              <w:t xml:space="preserve"> edycję atrybutów. Musi być zapewniona możliwość edycji plików w formacie .</w:t>
            </w:r>
            <w:r>
              <w:rPr>
                <w:rFonts w:cs="Arial" w:eastAsia="Calibri"/>
                <w:lang w:eastAsia="pl-PL"/>
              </w:rPr>
              <w:t xml:space="preserve">shp</w:t>
            </w:r>
            <w:r>
              <w:rPr>
                <w:rFonts w:cs="Arial" w:eastAsia="Calibri"/>
                <w:lang w:eastAsia="pl-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033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/>
                <w:lang w:eastAsia="pl"/>
              </w:rPr>
              <w:t xml:space="preserve">umożliwiać </w:t>
            </w:r>
            <w:r>
              <w:rPr>
                <w:rFonts w:cs="Arial"/>
                <w:lang w:eastAsia="pl"/>
              </w:rPr>
              <w:t xml:space="preserve">generowanie wydruku z widocznym zasięgiem mapy w formacie A4, A3, A2, A1 w orientacji poziomej lub pionowej z dodanym tytułem adnotacją oraz skalą.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034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utworzeni</w:t>
            </w:r>
            <w:r>
              <w:rPr>
                <w:rFonts w:cs="Arial" w:eastAsia="Calibri"/>
                <w:lang w:eastAsia="pl-PL"/>
              </w:rPr>
              <w:t xml:space="preserve">e</w:t>
            </w:r>
            <w:r>
              <w:rPr>
                <w:rFonts w:cs="Arial" w:eastAsia="Calibri"/>
                <w:lang w:eastAsia="pl-PL"/>
              </w:rPr>
              <w:t xml:space="preserve"> nowej warstwy za pomocą sumy obiektów z innych warstw.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035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edycję</w:t>
            </w:r>
            <w:r>
              <w:rPr>
                <w:rFonts w:cs="Arial"/>
                <w:lang w:eastAsia="pl"/>
              </w:rPr>
              <w:t xml:space="preserve"> wielu warstw jednocześnie.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036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zapewniać bezpośred</w:t>
            </w:r>
            <w:r>
              <w:rPr>
                <w:rFonts w:cs="Arial" w:eastAsia="Calibri"/>
                <w:lang w:eastAsia="pl-PL"/>
              </w:rPr>
              <w:t xml:space="preserve">ni odczyt danych GPS i GPX oraz</w:t>
            </w:r>
            <w:r>
              <w:rPr>
                <w:rFonts w:cs="Arial" w:eastAsia="Calibri"/>
                <w:lang w:eastAsia="pl-PL"/>
              </w:rPr>
              <w:t xml:space="preserve"> możliwość konwersji danych GPX do obiektów.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037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zapewniać bezpośredni odczyt danych CAD, możliwość dociągania do danych CAD podczas edycji oraz kopiowania danych CAD do warstw GIS. Dotyczy plików </w:t>
            </w:r>
            <w:r>
              <w:rPr>
                <w:rFonts w:cs="Arial"/>
                <w:lang w:eastAsia="pl"/>
              </w:rPr>
              <w:t xml:space="preserve">dxf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038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wczytani</w:t>
            </w:r>
            <w:r>
              <w:rPr>
                <w:rFonts w:cs="Arial" w:eastAsia="Calibri"/>
                <w:lang w:eastAsia="pl-PL"/>
              </w:rPr>
              <w:t xml:space="preserve">e</w:t>
            </w:r>
            <w:r>
              <w:rPr>
                <w:rFonts w:cs="Arial" w:eastAsia="Calibri"/>
                <w:lang w:eastAsia="pl-PL"/>
              </w:rPr>
              <w:t xml:space="preserve"> danych serwowanych za pomocą usług OGC.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039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zapewniać obsługę GML (import pełny oraz przyrostowy) – dla danych geodezyjnych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040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konwersj</w:t>
            </w:r>
            <w:r>
              <w:rPr>
                <w:rFonts w:cs="Arial" w:eastAsia="Calibri"/>
                <w:lang w:eastAsia="pl-PL"/>
              </w:rPr>
              <w:t xml:space="preserve">ę</w:t>
            </w:r>
            <w:r>
              <w:rPr>
                <w:rFonts w:cs="Arial" w:eastAsia="Calibri"/>
                <w:lang w:eastAsia="pl-PL"/>
              </w:rPr>
              <w:t xml:space="preserve"> pliku KML do warstwy GIS z zachowaniem symbolizacji, etykiet i wyskakujących okienek HTML oraz możliwość konwersji warstwy GIS do pliku KML.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041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w ramach k</w:t>
            </w:r>
            <w:r>
              <w:rPr>
                <w:rFonts w:cs="Arial"/>
                <w:lang w:eastAsia="pl"/>
              </w:rPr>
              <w:t xml:space="preserve">ompozycj</w:t>
            </w:r>
            <w:r>
              <w:rPr>
                <w:rFonts w:cs="Arial"/>
                <w:lang w:eastAsia="pl"/>
              </w:rPr>
              <w:t xml:space="preserve">i</w:t>
            </w:r>
            <w:r>
              <w:rPr>
                <w:rFonts w:cs="Arial"/>
                <w:lang w:eastAsia="pl"/>
              </w:rPr>
              <w:t xml:space="preserve"> mapow</w:t>
            </w:r>
            <w:r>
              <w:rPr>
                <w:rFonts w:cs="Arial"/>
                <w:lang w:eastAsia="pl"/>
              </w:rPr>
              <w:t xml:space="preserve">ych musi zapewniać</w:t>
            </w:r>
            <w:r>
              <w:rPr>
                <w:rFonts w:cs="Arial"/>
                <w:lang w:eastAsia="pl"/>
              </w:rPr>
              <w:t xml:space="preserve">:</w:t>
            </w:r>
            <w:r/>
          </w:p>
          <w:p>
            <w:pPr>
              <w:pStyle w:val="666"/>
              <w:numPr>
                <w:ilvl w:val="0"/>
                <w:numId w:val="4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panel zarządzania tworzonymi kompozycjami mapowymi z możliwością dodania, edycji oraz usunięcia</w:t>
            </w:r>
            <w:r>
              <w:rPr>
                <w:rFonts w:cs="Arial"/>
                <w:lang w:eastAsia="pl"/>
              </w:rPr>
              <w:t xml:space="preserve">;</w:t>
            </w:r>
            <w:r/>
          </w:p>
          <w:p>
            <w:pPr>
              <w:pStyle w:val="666"/>
              <w:numPr>
                <w:ilvl w:val="0"/>
                <w:numId w:val="4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tworzenie kompozycji ze z</w:t>
            </w:r>
            <w:r>
              <w:rPr>
                <w:rFonts w:cs="Arial"/>
                <w:lang w:eastAsia="pl"/>
              </w:rPr>
              <w:t xml:space="preserve">bioru dostępnych warstw w drzew</w:t>
            </w:r>
            <w:r>
              <w:rPr>
                <w:rFonts w:cs="Arial"/>
                <w:lang w:eastAsia="pl"/>
              </w:rPr>
              <w:t xml:space="preserve">ie warstw aktualnie dostępnych w projekcie</w:t>
            </w:r>
            <w:r>
              <w:rPr>
                <w:rFonts w:cs="Arial"/>
                <w:lang w:eastAsia="pl"/>
              </w:rPr>
              <w:t xml:space="preserve">;</w:t>
            </w:r>
            <w:r/>
          </w:p>
          <w:p>
            <w:pPr>
              <w:pStyle w:val="666"/>
              <w:numPr>
                <w:ilvl w:val="0"/>
                <w:numId w:val="4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przełączanie kompozycji z poziomu okna głównego aplikacji – wybór z listy kompozycji</w:t>
            </w:r>
            <w:r>
              <w:rPr>
                <w:rFonts w:cs="Arial"/>
                <w:lang w:eastAsia="pl"/>
              </w:rPr>
              <w:t xml:space="preserve">;</w:t>
            </w:r>
            <w:r/>
          </w:p>
          <w:p>
            <w:pPr>
              <w:pStyle w:val="666"/>
              <w:numPr>
                <w:ilvl w:val="0"/>
                <w:numId w:val="4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wybór kompozycji ma skutkować pozostawieniem w aktualnym projekcie tylko tych warstw które są zadeklarowane do danej kompozycji z zachowaniem stylu, aktywności, etykiet itp.</w:t>
            </w:r>
            <w:r>
              <w:rPr>
                <w:rFonts w:cs="Arial"/>
                <w:lang w:eastAsia="pl"/>
              </w:rPr>
              <w:t xml:space="preserve">;</w:t>
            </w:r>
            <w:r/>
          </w:p>
          <w:p>
            <w:pPr>
              <w:pStyle w:val="666"/>
              <w:numPr>
                <w:ilvl w:val="0"/>
                <w:numId w:val="4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walidacja kompozycji/projektu pod względem zgodności z publikacją na portalu mapowy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Ponadto, n</w:t>
            </w:r>
            <w:r>
              <w:rPr>
                <w:rFonts w:cs="Arial"/>
                <w:lang w:eastAsia="pl"/>
              </w:rPr>
              <w:t xml:space="preserve">arzędzie musi zapewnić podgląd danych zgodnie z tym jak będą prezentowane na portalu mapowym.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042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umożliwiać bezpośrednią konwersję obiektów z oraz do formatu JSON.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043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odczyt plików .xls oraz eksport bezpośrednio do plików .xls.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044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opublikowani</w:t>
            </w:r>
            <w:r>
              <w:rPr>
                <w:rFonts w:cs="Arial" w:eastAsia="Calibri"/>
                <w:lang w:eastAsia="pl-PL"/>
              </w:rPr>
              <w:t xml:space="preserve">e</w:t>
            </w:r>
            <w:r>
              <w:rPr>
                <w:rFonts w:cs="Arial" w:eastAsia="Calibri"/>
                <w:lang w:eastAsia="pl-PL"/>
              </w:rPr>
              <w:t xml:space="preserve"> danych „w chmurze” na serwerze bezpośrednio z interfejsu aplikacji.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045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eksport mapy do plików .pdf z obsługą zarządzania warstwami (z możliwością zapisu zawartości podzieloną na warstwy) oraz do plików .</w:t>
            </w:r>
            <w:r>
              <w:rPr>
                <w:rFonts w:cs="Arial"/>
                <w:lang w:eastAsia="pl"/>
              </w:rPr>
              <w:t xml:space="preserve">bmp</w:t>
            </w:r>
            <w:r>
              <w:rPr>
                <w:rFonts w:cs="Arial"/>
                <w:lang w:eastAsia="pl"/>
              </w:rPr>
              <w:t xml:space="preserve">, .</w:t>
            </w:r>
            <w:r>
              <w:rPr>
                <w:rFonts w:cs="Arial"/>
                <w:lang w:eastAsia="pl"/>
              </w:rPr>
              <w:t xml:space="preserve">tiff</w:t>
            </w:r>
            <w:r>
              <w:rPr>
                <w:rFonts w:cs="Arial"/>
                <w:lang w:eastAsia="pl"/>
              </w:rPr>
              <w:t xml:space="preserve">, .</w:t>
            </w:r>
            <w:r>
              <w:rPr>
                <w:rFonts w:cs="Arial"/>
                <w:lang w:eastAsia="pl"/>
              </w:rPr>
              <w:t xml:space="preserve">png</w:t>
            </w:r>
            <w:r>
              <w:rPr>
                <w:rFonts w:cs="Arial"/>
                <w:lang w:eastAsia="pl"/>
              </w:rPr>
              <w:t xml:space="preserve">, .gif, .</w:t>
            </w:r>
            <w:r>
              <w:rPr>
                <w:rFonts w:cs="Arial"/>
                <w:lang w:eastAsia="pl"/>
              </w:rPr>
              <w:t xml:space="preserve">jpeg</w:t>
            </w:r>
            <w:r>
              <w:rPr>
                <w:rFonts w:cs="Arial"/>
                <w:lang w:eastAsia="pl"/>
              </w:rPr>
              <w:t xml:space="preserve">, .</w:t>
            </w:r>
            <w:r>
              <w:rPr>
                <w:rFonts w:cs="Arial"/>
                <w:lang w:eastAsia="pl"/>
              </w:rPr>
              <w:t xml:space="preserve">svg</w:t>
            </w:r>
            <w:r>
              <w:rPr>
                <w:rFonts w:cs="Arial"/>
                <w:lang w:eastAsia="pl"/>
              </w:rPr>
              <w:t xml:space="preserve">. Ponadto odpowiednio obowiązują formaty wynikające z KRI.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046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zapewniać odczyt następujących formatów d</w:t>
            </w:r>
            <w:r>
              <w:rPr>
                <w:rFonts w:cs="Arial" w:eastAsia="Calibri"/>
                <w:lang w:eastAsia="pl-PL"/>
              </w:rPr>
              <w:t xml:space="preserve">anych rastrowych: .dat, .</w:t>
            </w:r>
            <w:r>
              <w:rPr>
                <w:rFonts w:cs="Arial" w:eastAsia="Calibri"/>
                <w:lang w:eastAsia="pl-PL"/>
              </w:rPr>
              <w:t xml:space="preserve">img</w:t>
            </w:r>
            <w:r>
              <w:rPr>
                <w:rFonts w:cs="Arial" w:eastAsia="Calibri"/>
                <w:lang w:eastAsia="pl-PL"/>
              </w:rPr>
              <w:t xml:space="preserve">, </w:t>
            </w:r>
            <w:r>
              <w:rPr>
                <w:rFonts w:cs="Arial" w:eastAsia="Calibri"/>
                <w:lang w:eastAsia="pl-PL"/>
              </w:rPr>
              <w:t xml:space="preserve">.</w:t>
            </w:r>
            <w:r>
              <w:rPr>
                <w:rFonts w:cs="Arial" w:eastAsia="Calibri"/>
                <w:lang w:eastAsia="pl-PL"/>
              </w:rPr>
              <w:t xml:space="preserve">bmp</w:t>
            </w:r>
            <w:r>
              <w:rPr>
                <w:rFonts w:cs="Arial" w:eastAsia="Calibri"/>
                <w:lang w:eastAsia="pl-PL"/>
              </w:rPr>
              <w:t xml:space="preserve">, </w:t>
            </w:r>
            <w:r>
              <w:rPr>
                <w:rFonts w:cs="Arial" w:eastAsia="Calibri"/>
                <w:lang w:eastAsia="pl-PL"/>
              </w:rPr>
              <w:t xml:space="preserve">.</w:t>
            </w:r>
            <w:r>
              <w:rPr>
                <w:rFonts w:cs="Arial" w:eastAsia="Calibri"/>
                <w:lang w:eastAsia="pl-PL"/>
              </w:rPr>
              <w:t xml:space="preserve">png</w:t>
            </w:r>
            <w:r>
              <w:rPr>
                <w:rFonts w:cs="Arial" w:eastAsia="Calibri"/>
                <w:lang w:eastAsia="pl-PL"/>
              </w:rPr>
              <w:t xml:space="preserve">, .</w:t>
            </w:r>
            <w:r>
              <w:rPr>
                <w:rFonts w:cs="Arial" w:eastAsia="Calibri"/>
                <w:lang w:eastAsia="pl-PL"/>
              </w:rPr>
              <w:t xml:space="preserve">tiff</w:t>
            </w:r>
            <w:r>
              <w:rPr>
                <w:rFonts w:cs="Arial" w:eastAsia="Calibri"/>
                <w:lang w:eastAsia="pl-PL"/>
              </w:rPr>
              <w:t xml:space="preserve">, .</w:t>
            </w:r>
            <w:r>
              <w:rPr>
                <w:rFonts w:cs="Arial" w:eastAsia="Calibri"/>
                <w:lang w:eastAsia="pl-PL"/>
              </w:rPr>
              <w:t xml:space="preserve">tfw</w:t>
            </w:r>
            <w:r>
              <w:rPr>
                <w:rFonts w:cs="Arial" w:eastAsia="Calibri"/>
                <w:lang w:eastAsia="pl-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047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zapewnić odczyt i zapis danych rastrowych z pamięci podręcznej aplikacji.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048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 w:eastAsia="Calibri"/>
                <w:lang w:eastAsia="pl-PL"/>
              </w:rPr>
            </w:pPr>
            <w:r>
              <w:rPr>
                <w:rFonts w:cs="Arial" w:eastAsia="Calibri"/>
                <w:lang w:eastAsia="pl-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wyświetlani</w:t>
            </w:r>
            <w:r>
              <w:rPr>
                <w:rFonts w:cs="Arial" w:eastAsia="Calibri"/>
                <w:lang w:eastAsia="pl-PL"/>
              </w:rPr>
              <w:t xml:space="preserve">e</w:t>
            </w:r>
            <w:r>
              <w:rPr>
                <w:rFonts w:cs="Arial" w:eastAsia="Calibri"/>
                <w:lang w:eastAsia="pl-PL"/>
              </w:rPr>
              <w:t xml:space="preserve"> obrazów </w:t>
            </w:r>
            <w:r>
              <w:rPr>
                <w:rFonts w:cs="Arial" w:eastAsia="Calibri"/>
                <w:lang w:eastAsia="pl-PL"/>
              </w:rPr>
              <w:t xml:space="preserve">wielospektralnych</w:t>
            </w:r>
            <w:r>
              <w:rPr>
                <w:rFonts w:cs="Arial" w:eastAsia="Calibri"/>
                <w:lang w:eastAsia="pl-PL"/>
              </w:rPr>
              <w:t xml:space="preserve"> jako kompozycji barwnych.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049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wybór</w:t>
            </w:r>
            <w:r>
              <w:rPr>
                <w:rFonts w:cs="Arial"/>
                <w:lang w:eastAsia="pl"/>
              </w:rPr>
              <w:t xml:space="preserve"> rozmiaru komórki rastra powstałego w wyniku analizy rastrowej.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050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pozwalać na tworzenie rastrów wielokanałowych na podstawie rastrów jednokanałowych.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051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pozwalać na konwers</w:t>
            </w:r>
            <w:r>
              <w:rPr>
                <w:rFonts w:cs="Arial"/>
                <w:lang w:eastAsia="pl"/>
              </w:rPr>
              <w:t xml:space="preserve">ję mapy kolorów do warstwy RGB.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052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zapewniać mozaikowanie wielu rastrów w jeden plik rastrowy.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053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pozwalać na obliczanie wskaźnika NDVI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054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obsługiwać wyostrzenie panchromatyczne (</w:t>
            </w:r>
            <w:r>
              <w:rPr>
                <w:rFonts w:cs="Arial"/>
                <w:lang w:eastAsia="pl"/>
              </w:rPr>
              <w:t xml:space="preserve">pansharpening</w:t>
            </w:r>
            <w:r>
              <w:rPr>
                <w:rFonts w:cs="Arial"/>
                <w:lang w:eastAsia="pl"/>
              </w:rPr>
              <w:t xml:space="preserve">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055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pozwalać na tworzenie piramid rastrów i obsługiwać następujące metody ich </w:t>
            </w:r>
            <w:r>
              <w:rPr>
                <w:rFonts w:cs="Arial"/>
                <w:lang w:eastAsia="pl"/>
              </w:rPr>
              <w:t xml:space="preserve">prze</w:t>
            </w:r>
            <w:r>
              <w:rPr>
                <w:rFonts w:cs="Arial"/>
                <w:lang w:eastAsia="pl"/>
              </w:rPr>
              <w:t xml:space="preserve">d</w:t>
            </w:r>
            <w:r>
              <w:rPr>
                <w:rFonts w:cs="Arial"/>
                <w:lang w:eastAsia="pl"/>
              </w:rPr>
              <w:t xml:space="preserve">próbkowania</w:t>
            </w:r>
            <w:r>
              <w:rPr>
                <w:rFonts w:cs="Arial"/>
                <w:lang w:eastAsia="pl"/>
              </w:rPr>
              <w:t xml:space="preserve">: najbliższe sąsiedztwo, interpolacja bilinearna, splot sześcienny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056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pozwalać definiować typ kompresji rastra w zakresie: LZ77, </w:t>
            </w:r>
            <w:r>
              <w:rPr>
                <w:rFonts w:cs="Arial"/>
                <w:lang w:eastAsia="pl"/>
              </w:rPr>
              <w:t xml:space="preserve">jpeg</w:t>
            </w:r>
            <w:r>
              <w:rPr>
                <w:rFonts w:cs="Arial"/>
                <w:lang w:eastAsia="pl"/>
              </w:rPr>
              <w:t xml:space="preserve">, LZW.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057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obsługiwać tworzenie zasięgu przestrzennego ograniczającego analizę (maska).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058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oblicz</w:t>
            </w:r>
            <w:r>
              <w:rPr>
                <w:rFonts w:cs="Arial"/>
                <w:lang w:eastAsia="pl"/>
              </w:rPr>
              <w:t xml:space="preserve">anie</w:t>
            </w:r>
            <w:r>
              <w:rPr>
                <w:rFonts w:cs="Arial"/>
                <w:lang w:eastAsia="pl"/>
              </w:rPr>
              <w:t xml:space="preserve"> statystyk wyświetlania danych rastrowych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059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obsługiwać następujące metody rozciągania wartości danych ciągłych (rastrów): </w:t>
            </w:r>
            <w:r/>
          </w:p>
          <w:p>
            <w:pPr>
              <w:pStyle w:val="666"/>
              <w:numPr>
                <w:ilvl w:val="0"/>
                <w:numId w:val="4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odchylenie standardowe;</w:t>
            </w:r>
            <w:r/>
          </w:p>
          <w:p>
            <w:pPr>
              <w:pStyle w:val="666"/>
              <w:numPr>
                <w:ilvl w:val="0"/>
                <w:numId w:val="4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wyrównanie histogramu;</w:t>
            </w:r>
            <w:r/>
          </w:p>
          <w:p>
            <w:pPr>
              <w:pStyle w:val="666"/>
              <w:numPr>
                <w:ilvl w:val="0"/>
                <w:numId w:val="4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minimum-maksimum;</w:t>
            </w:r>
            <w:r/>
          </w:p>
          <w:p>
            <w:pPr>
              <w:pStyle w:val="666"/>
              <w:numPr>
                <w:ilvl w:val="0"/>
                <w:numId w:val="4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własne.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060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zapewniać środowisko edycji i dociągania do rastrów binarnych oraz automatycznej </w:t>
            </w:r>
            <w:r>
              <w:rPr>
                <w:rFonts w:cs="Arial"/>
                <w:lang w:eastAsia="pl"/>
              </w:rPr>
              <w:t xml:space="preserve">wektoryzacji</w:t>
            </w:r>
            <w:r>
              <w:rPr>
                <w:rFonts w:cs="Arial"/>
                <w:lang w:eastAsia="pl"/>
              </w:rPr>
              <w:t xml:space="preserve"> rastrów z jednoczesnym pozyskiwaniem linii i obiektów powierzchniowych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061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zapewniać podstawowe narzędzia </w:t>
            </w:r>
            <w:r>
              <w:rPr>
                <w:rFonts w:cs="Arial"/>
                <w:lang w:eastAsia="pl"/>
              </w:rPr>
              <w:t xml:space="preserve">geoprzetwarzania</w:t>
            </w:r>
            <w:r>
              <w:rPr>
                <w:rFonts w:cs="Arial"/>
                <w:lang w:eastAsia="pl"/>
              </w:rPr>
              <w:t xml:space="preserve"> – bufor, wycinanie, przecinanie, złączenie przestrzenne, upraszczanie linii, wygładzanie obiektów liniowych i powierzchniowych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062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</w:t>
            </w:r>
            <w:r>
              <w:rPr>
                <w:rFonts w:cs="Arial"/>
                <w:lang w:eastAsia="pl"/>
              </w:rPr>
              <w:t xml:space="preserve">programowanie musi umożliwiać zastosowanie narzędzia </w:t>
            </w:r>
            <w:r>
              <w:rPr>
                <w:rFonts w:cs="Arial"/>
                <w:lang w:eastAsia="pl"/>
              </w:rPr>
              <w:t xml:space="preserve">geoprzetwarzania</w:t>
            </w:r>
            <w:r>
              <w:rPr>
                <w:rFonts w:cs="Arial"/>
                <w:lang w:eastAsia="pl"/>
              </w:rPr>
              <w:t xml:space="preserve"> dla wielu warstw jednocześnie.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063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umożliwiać łączenie narzędzi </w:t>
            </w:r>
            <w:r>
              <w:rPr>
                <w:rFonts w:cs="Arial"/>
                <w:lang w:eastAsia="pl"/>
              </w:rPr>
              <w:t xml:space="preserve">geoprzetwarzania</w:t>
            </w:r>
            <w:r>
              <w:rPr>
                <w:rFonts w:cs="Arial"/>
                <w:lang w:eastAsia="pl"/>
              </w:rPr>
              <w:t xml:space="preserve"> w ciąg operacji z wykorzystaniem wizualnego środowiska modelowania, które nie wymaga umiejętności programowania. Oprogramowanie musi umożliwia</w:t>
            </w:r>
            <w:r>
              <w:rPr>
                <w:rFonts w:cs="Arial"/>
                <w:lang w:eastAsia="pl"/>
              </w:rPr>
              <w:t xml:space="preserve">ć zapis takiego ciągu operacji.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064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posiadać środowisko programistyczne pozwalające na automatyzację prac i tworzenie nowych narzędzi za pomocą skryptów w języku </w:t>
            </w:r>
            <w:r>
              <w:rPr>
                <w:rFonts w:cs="Arial"/>
                <w:lang w:eastAsia="pl"/>
              </w:rPr>
              <w:t xml:space="preserve">Python</w:t>
            </w:r>
            <w:r>
              <w:rPr>
                <w:rFonts w:cs="Arial"/>
                <w:lang w:eastAsia="pl"/>
              </w:rPr>
              <w:t xml:space="preserve"> lub</w:t>
            </w:r>
            <w:r>
              <w:rPr>
                <w:rFonts w:cs="Arial"/>
                <w:lang w:eastAsia="pl"/>
              </w:rPr>
              <w:t xml:space="preserve"> równoważnym.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065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tworzeni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i obsług</w:t>
            </w:r>
            <w:r>
              <w:rPr>
                <w:rFonts w:cs="Arial"/>
                <w:lang w:eastAsia="pl"/>
              </w:rPr>
              <w:t xml:space="preserve">ę</w:t>
            </w:r>
            <w:r>
              <w:rPr>
                <w:rFonts w:cs="Arial"/>
                <w:lang w:eastAsia="pl"/>
              </w:rPr>
              <w:t xml:space="preserve"> serii map i atlasów z wykorzystaniem narzędzi do automatycznego generowania podziałów arkuszowych. Musi istnieć możliwość </w:t>
            </w:r>
            <w:r>
              <w:rPr>
                <w:rFonts w:cs="Arial"/>
                <w:lang w:eastAsia="pl"/>
              </w:rPr>
              <w:t xml:space="preserve">dołączenia do każdego arkusza numeru, nazwy i wartości z tabeli atrybutów, które będą się automatycznie zm</w:t>
            </w:r>
            <w:r>
              <w:rPr>
                <w:rFonts w:cs="Arial"/>
                <w:lang w:eastAsia="pl"/>
              </w:rPr>
              <w:t xml:space="preserve">ieniać wraz ze zmianą arkusza. 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066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generowani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własnych kompozycji wydruków (Wykonawca przygotuje szablon wydruku).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067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eksport</w:t>
            </w:r>
            <w:r>
              <w:rPr>
                <w:rFonts w:cs="Arial"/>
                <w:lang w:eastAsia="pl"/>
              </w:rPr>
              <w:t xml:space="preserve"> serii map do pliku w formacie .pdf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068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posiadać </w:t>
            </w:r>
            <w:r>
              <w:rPr>
                <w:rFonts w:cs="Arial"/>
                <w:lang w:eastAsia="pl"/>
              </w:rPr>
              <w:t xml:space="preserve">narzędzia </w:t>
            </w:r>
            <w:r>
              <w:rPr>
                <w:rFonts w:cs="Arial"/>
                <w:lang w:eastAsia="pl"/>
              </w:rPr>
              <w:t xml:space="preserve">dostępne z głównego okna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(bez otwierania dodatkowych okienek) </w:t>
            </w:r>
            <w:r>
              <w:rPr>
                <w:rFonts w:cs="Arial"/>
                <w:lang w:eastAsia="pl"/>
              </w:rPr>
              <w:t xml:space="preserve">pełnotekstowe</w:t>
            </w:r>
            <w:r>
              <w:rPr>
                <w:rFonts w:cs="Arial"/>
                <w:lang w:eastAsia="pl"/>
              </w:rPr>
              <w:t xml:space="preserve"> wyszukiwarki adresów oraz działek ewidencyjnych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069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 w:eastAsia="Calibri"/>
                <w:lang w:eastAsia="pl-PL"/>
              </w:rPr>
              <w:t xml:space="preserve">zapisywanie</w:t>
            </w:r>
            <w:r>
              <w:rPr>
                <w:rFonts w:cs="Arial"/>
                <w:lang w:eastAsia="pl"/>
              </w:rPr>
              <w:t xml:space="preserve"> do bazy danych załączników w dowolnym for</w:t>
            </w:r>
            <w:r>
              <w:rPr>
                <w:rFonts w:cs="Arial"/>
                <w:lang w:eastAsia="pl"/>
              </w:rPr>
              <w:t xml:space="preserve">macie.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070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umożliwiać tworzenie, zarządzanie i edycję topologii danych przestrzennych jako narzędzia kontroli poprawności danych, w tym dodawanie i usuwanie reguł top</w:t>
            </w:r>
            <w:r>
              <w:rPr>
                <w:rFonts w:cs="Arial"/>
                <w:lang w:eastAsia="pl"/>
              </w:rPr>
              <w:t xml:space="preserve">ologicznych i ocenę topologii. 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071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umożliwiać tworzenie w bazie danych mozaiki rastrów wraz z odniesieniem przestrzennym, dodawanie i usuwanie rastrów z mozaiki oraz prowadzenie </w:t>
            </w:r>
            <w:r>
              <w:rPr>
                <w:rFonts w:cs="Arial"/>
                <w:lang w:eastAsia="pl"/>
              </w:rPr>
              <w:t xml:space="preserve">analiz na takim zbiorze danych.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072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zamian</w:t>
            </w:r>
            <w:r>
              <w:rPr>
                <w:rFonts w:cs="Arial"/>
                <w:lang w:eastAsia="pl"/>
              </w:rPr>
              <w:t xml:space="preserve">ę</w:t>
            </w:r>
            <w:r>
              <w:rPr>
                <w:rFonts w:cs="Arial"/>
                <w:lang w:eastAsia="pl"/>
              </w:rPr>
              <w:t xml:space="preserve"> serwisu</w:t>
            </w:r>
            <w:r>
              <w:rPr>
                <w:rFonts w:cs="Arial"/>
                <w:lang w:eastAsia="pl"/>
              </w:rPr>
              <w:t xml:space="preserve"> WFS na edytowalną warstwę GIS.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073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zarządzani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wielodostępną bazą danych, tj. do tworzenia i ładowania do bazy wielodostępnej danych wektorowych i rastrowych, definiowania użytkowników i ról przy połączeniach z bazą danych oraz nadawania im uprawnień, jak również tworzenia widoków bazodanowych.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074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prowadzeni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wielodostępnej edycji, tj. edycji tych samych klas obiektów jednocześnie przez różnych użytkowników z blokadą poszczególnych edytowanych obiektów, bez zakła</w:t>
            </w:r>
            <w:r>
              <w:rPr>
                <w:rFonts w:cs="Arial"/>
                <w:lang w:eastAsia="pl"/>
              </w:rPr>
              <w:t xml:space="preserve">dania blokad na klasy obiektów.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075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pozwalać na tworzenie replik danych wektorowych i rastrowych, synchronizację podłączonych replik, porównanie schematów replik oraz wymianę danych pomiędzy rozłączon</w:t>
            </w:r>
            <w:r>
              <w:rPr>
                <w:rFonts w:cs="Arial"/>
                <w:lang w:eastAsia="pl"/>
              </w:rPr>
              <w:t xml:space="preserve">ymi replikami za pomocą plików.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076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</w:t>
            </w:r>
            <w:r>
              <w:rPr>
                <w:rFonts w:cs="Arial" w:eastAsia="Calibri"/>
                <w:lang w:eastAsia="pl-PL"/>
              </w:rPr>
              <w:t xml:space="preserve">umożliwiać</w:t>
            </w:r>
            <w:r>
              <w:rPr>
                <w:rFonts w:cs="Arial" w:eastAsia="Calibri"/>
                <w:lang w:eastAsia="pl-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kalibracj</w:t>
            </w:r>
            <w:r>
              <w:rPr>
                <w:rFonts w:cs="Arial"/>
                <w:lang w:eastAsia="pl"/>
              </w:rPr>
              <w:t xml:space="preserve">ę</w:t>
            </w:r>
            <w:r>
              <w:rPr>
                <w:rFonts w:cs="Arial"/>
                <w:lang w:eastAsia="pl"/>
              </w:rPr>
              <w:t xml:space="preserve"> dla wybranej warstwy rastrowej wraz z przetwarzaniem samego obrazu (czyszczenie, rysowanie).</w:t>
            </w:r>
            <w:r/>
          </w:p>
        </w:tc>
      </w:tr>
    </w:tbl>
    <w:p>
      <w:pPr>
        <w:spacing w:after="0"/>
      </w:pPr>
      <w:r/>
      <w:r/>
    </w:p>
    <w:p>
      <w:pPr>
        <w:pStyle w:val="473"/>
      </w:pPr>
      <w:r>
        <w:t xml:space="preserve">Cyfryzacja danych</w:t>
      </w:r>
      <w:r/>
    </w:p>
    <w:p>
      <w:pPr>
        <w:pStyle w:val="474"/>
        <w:rPr>
          <w:sz w:val="22"/>
          <w:szCs w:val="22"/>
        </w:rPr>
      </w:pPr>
      <w:r>
        <w:rPr>
          <w:sz w:val="22"/>
          <w:szCs w:val="22"/>
        </w:rPr>
        <w:t xml:space="preserve">Miejscowe plany zagospodarowania przestrzennego</w:t>
      </w:r>
      <w:r>
        <w:rPr>
          <w:sz w:val="22"/>
          <w:szCs w:val="22"/>
        </w:rPr>
        <w:t xml:space="preserve"> (MPZP)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077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musi przetworzyć posiadane przez Zamawiającego miejscowe plany zagospodarowania przestrzennego (MPZP) obowiązujące zgodnie z przepisami Ustawy z dnia 4 marca 2010 roku o Infrastrukturze Informacji Przestrzennej (Dz. U. z 2010 r. Nr 76, poz. 489 z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zm.) i aktów wykonawczych do tej ustawy.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078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otrzyma od Zamawiającego wykaz uchwał miejscowych planów zagospodarowania przestrzennego (MPZP) obowiązujących. Zamawiający posiada </w:t>
            </w:r>
            <w:r>
              <w:rPr>
                <w:rFonts w:cs="Arial"/>
                <w:lang w:eastAsia="pl"/>
              </w:rPr>
              <w:t xml:space="preserve">uchwalone 53 miejscowe plany zagospodarowania przestrzennego (sporządzane do roku 2008 są w wersji nieedytowalnej).</w:t>
            </w:r>
            <w:r>
              <w:rPr>
                <w:rFonts w:cs="Arial"/>
                <w:lang w:eastAsia="pl"/>
              </w:rPr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079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zeskanuje do postaci elektronicznej (</w:t>
            </w:r>
            <w:r>
              <w:rPr>
                <w:rFonts w:cs="Arial"/>
                <w:lang w:eastAsia="pl"/>
              </w:rPr>
              <w:t xml:space="preserve">.</w:t>
            </w:r>
            <w:r>
              <w:rPr>
                <w:rFonts w:cs="Arial"/>
                <w:lang w:eastAsia="pl"/>
              </w:rPr>
              <w:t xml:space="preserve">jpg lub </w:t>
            </w:r>
            <w:r>
              <w:rPr>
                <w:rFonts w:cs="Arial"/>
                <w:lang w:eastAsia="pl"/>
              </w:rPr>
              <w:t xml:space="preserve">.</w:t>
            </w:r>
            <w:r>
              <w:rPr>
                <w:rFonts w:cs="Arial"/>
                <w:lang w:eastAsia="pl"/>
              </w:rPr>
              <w:t xml:space="preserve">pdf) wszystkie rysunki MPZP przekazane przez Zamawiającego będąc</w:t>
            </w:r>
            <w:r>
              <w:rPr>
                <w:rFonts w:cs="Arial"/>
                <w:lang w:eastAsia="pl"/>
              </w:rPr>
              <w:t xml:space="preserve">e wyłącznie w wersji papierowej</w:t>
            </w:r>
            <w:r>
              <w:rPr>
                <w:rFonts w:cs="Arial"/>
                <w:lang w:eastAsia="pl"/>
              </w:rPr>
              <w:t xml:space="preserve"> lub których wersja cyfrowa jest nieczytelna lub niezdatna do </w:t>
            </w:r>
            <w:r>
              <w:rPr>
                <w:rFonts w:cs="Arial"/>
                <w:lang w:eastAsia="pl"/>
              </w:rPr>
              <w:t xml:space="preserve">wektoryzacji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080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Poprawnie utworzone dane dotyczące Miejscowego Plany Zagospodarowania Przestrzennego (MPZP) muszą składać się z pliku wektorowego (ESRI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 (</w:t>
            </w:r>
            <w:r>
              <w:rPr>
                <w:rFonts w:cs="Arial"/>
                <w:lang w:eastAsia="pl"/>
              </w:rPr>
              <w:t xml:space="preserve">shp</w:t>
            </w:r>
            <w:r>
              <w:rPr>
                <w:rFonts w:cs="Arial"/>
                <w:lang w:eastAsia="pl"/>
              </w:rPr>
              <w:t xml:space="preserve">. – plik przechowujący geometrię obiektu; </w:t>
            </w:r>
            <w:r>
              <w:rPr>
                <w:rFonts w:cs="Arial"/>
                <w:lang w:eastAsia="pl"/>
              </w:rPr>
              <w:t xml:space="preserve">.</w:t>
            </w:r>
            <w:r>
              <w:rPr>
                <w:rFonts w:cs="Arial"/>
                <w:lang w:eastAsia="pl"/>
              </w:rPr>
              <w:t xml:space="preserve">shx</w:t>
            </w:r>
            <w:r>
              <w:rPr>
                <w:rFonts w:cs="Arial"/>
                <w:lang w:eastAsia="pl"/>
              </w:rPr>
              <w:t xml:space="preserve"> – plik indeksowy; </w:t>
            </w:r>
            <w:r>
              <w:rPr>
                <w:rFonts w:cs="Arial"/>
                <w:lang w:eastAsia="pl"/>
              </w:rPr>
              <w:t xml:space="preserve">.</w:t>
            </w:r>
            <w:r>
              <w:rPr>
                <w:rFonts w:cs="Arial"/>
                <w:lang w:eastAsia="pl"/>
              </w:rPr>
              <w:t xml:space="preserve">dbf</w:t>
            </w:r>
            <w:r>
              <w:rPr>
                <w:rFonts w:cs="Arial"/>
                <w:lang w:eastAsia="pl"/>
              </w:rPr>
              <w:t xml:space="preserve"> – plik przechowujący dane</w:t>
            </w:r>
            <w:r>
              <w:rPr>
                <w:rFonts w:cs="Arial"/>
                <w:lang w:eastAsia="pl"/>
              </w:rPr>
              <w:t xml:space="preserve"> atrybutowe (tabelaryczne); .</w:t>
            </w:r>
            <w:r>
              <w:rPr>
                <w:rFonts w:cs="Arial"/>
                <w:lang w:eastAsia="pl"/>
              </w:rPr>
              <w:t xml:space="preserve">prj</w:t>
            </w:r>
            <w:r>
              <w:rPr>
                <w:rFonts w:cs="Arial"/>
                <w:lang w:eastAsia="pl"/>
              </w:rPr>
              <w:t xml:space="preserve"> – plik przechowujący informację na temat układu współrzędnych i odwzorowania)) i z pliku rastrowego (</w:t>
            </w:r>
            <w:r>
              <w:rPr>
                <w:rFonts w:cs="Arial"/>
                <w:lang w:eastAsia="pl"/>
              </w:rPr>
              <w:t xml:space="preserve">geotiff</w:t>
            </w:r>
            <w:r>
              <w:rPr>
                <w:rFonts w:cs="Arial"/>
                <w:lang w:eastAsia="pl"/>
              </w:rPr>
              <w:t xml:space="preserve">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081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wszystkim rysunkom MPZP przekazanym przez Zamawiającego nada </w:t>
            </w:r>
            <w:r>
              <w:rPr>
                <w:rFonts w:cs="Arial"/>
                <w:lang w:eastAsia="pl"/>
              </w:rPr>
              <w:t xml:space="preserve">georeferencje</w:t>
            </w:r>
            <w:r>
              <w:rPr>
                <w:rFonts w:cs="Arial"/>
                <w:lang w:eastAsia="pl"/>
              </w:rPr>
              <w:t xml:space="preserve"> (skalibruje do postaci plików </w:t>
            </w:r>
            <w:r>
              <w:rPr>
                <w:rFonts w:cs="Arial"/>
                <w:lang w:eastAsia="pl"/>
              </w:rPr>
              <w:t xml:space="preserve">geoTIFF</w:t>
            </w:r>
            <w:r>
              <w:rPr>
                <w:rFonts w:cs="Arial"/>
                <w:lang w:eastAsia="pl"/>
              </w:rPr>
              <w:t xml:space="preserve">) w układzie wsp</w:t>
            </w:r>
            <w:r>
              <w:rPr>
                <w:rFonts w:cs="Arial"/>
                <w:lang w:eastAsia="pl"/>
              </w:rPr>
              <w:t xml:space="preserve">ółrzędnych EPSG 2180 (PUWG 92).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082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kalibracji danych referencyjnych do Państwowego Układu Współrzędnych Geodezyjnych 1992 musi zachowywać: dokładność RMS&lt;=1mm w skali mapy, format .</w:t>
            </w:r>
            <w:r>
              <w:rPr>
                <w:rFonts w:cs="Arial"/>
                <w:lang w:eastAsia="pl"/>
              </w:rPr>
              <w:t xml:space="preserve">tif</w:t>
            </w:r>
            <w:r>
              <w:rPr>
                <w:rFonts w:cs="Arial"/>
                <w:lang w:eastAsia="pl"/>
              </w:rPr>
              <w:t xml:space="preserve"> i </w:t>
            </w:r>
            <w:r>
              <w:rPr>
                <w:rFonts w:cs="Arial"/>
                <w:lang w:eastAsia="pl"/>
              </w:rPr>
              <w:t xml:space="preserve">georeferencja</w:t>
            </w:r>
            <w:r>
              <w:rPr>
                <w:rFonts w:cs="Arial"/>
                <w:lang w:eastAsia="pl"/>
              </w:rPr>
              <w:t xml:space="preserve"> w formacie .</w:t>
            </w:r>
            <w:r>
              <w:rPr>
                <w:rFonts w:cs="Arial"/>
                <w:lang w:eastAsia="pl"/>
              </w:rPr>
              <w:t xml:space="preserve">tfw</w:t>
            </w:r>
            <w:r>
              <w:rPr>
                <w:rFonts w:cs="Arial"/>
                <w:lang w:eastAsia="pl"/>
              </w:rPr>
              <w:t xml:space="preserve"> oraz w oryginalnej rozdzielczości głębi kolorów.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083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kalibracji danych referencyjnych musi być udokumentowana </w:t>
            </w:r>
            <w:r>
              <w:rPr>
                <w:rFonts w:cs="Arial"/>
                <w:lang w:eastAsia="pl"/>
              </w:rPr>
              <w:t xml:space="preserve">w formacie graficznym lub tekstowym w postaci raportów kalibracji, przedstawiających liczbę punktów dopasowania, rozkład przestrzenny punktów, współrzędne punktów dostosowania w układzie PUWG 92, błędy dopasowania na każdym punkcie wyrażone w metrach oraz </w:t>
            </w:r>
            <w:r>
              <w:rPr>
                <w:rFonts w:cs="Arial"/>
                <w:lang w:eastAsia="pl"/>
              </w:rPr>
              <w:t xml:space="preserve">rodzaj użytej transformacji.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084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kalibracji danych referencyjnych mus</w:t>
            </w:r>
            <w:r>
              <w:rPr>
                <w:rFonts w:cs="Arial"/>
                <w:lang w:eastAsia="pl"/>
              </w:rPr>
              <w:t xml:space="preserve">i odbyć się z wykorzystaniem transformacji afinicznej 1. lub 2. stopnia z zachowaniem równomiernego rozkładu punktów dopasowania (dopuszczalna jest kalibracja z wykorzystaniem transformacji elastycznej przy uzasadnieniu postępowania w raporcie kalibracji).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085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Pliki rastrowe MPZP (</w:t>
            </w:r>
            <w:r>
              <w:rPr>
                <w:rFonts w:cs="Arial"/>
                <w:lang w:eastAsia="pl"/>
              </w:rPr>
              <w:t xml:space="preserve">geotiff</w:t>
            </w:r>
            <w:r>
              <w:rPr>
                <w:rFonts w:cs="Arial"/>
                <w:lang w:eastAsia="pl"/>
              </w:rPr>
              <w:t xml:space="preserve">) muszą być nazwane zgodnie z numerem uchwały i numerem załącznika uchwalonego rysunku MPZP np. II_15_2006_zal1, II_15_2006_zal2, XXXII_263_14_zal1.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086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Wszelkie kwestie sporne wynikające z jakości i dokładności rysunków miejscowych planów zagospodarowania przestrzennego muszą być uzgodnione z Zamawiającym.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087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ma możliwość przycięcia załączników graficznych uchwały do granicy </w:t>
            </w:r>
            <w:r>
              <w:rPr>
                <w:rFonts w:cs="Arial"/>
                <w:lang w:eastAsia="pl"/>
              </w:rPr>
              <w:t xml:space="preserve">mpzp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088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sporządzi niezbędne pliki (HTML) do automatycznego generowania wypisów, na podstawie przekazanych przez Zamawiającego edytowalnych wersji treści uchwał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089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przygotuje stosowne pliki (PDF) do automatycznego generowania wyrysów, tj. legendy do p</w:t>
            </w:r>
            <w:r>
              <w:rPr>
                <w:rFonts w:cs="Arial"/>
                <w:lang w:eastAsia="pl"/>
              </w:rPr>
              <w:t xml:space="preserve">o</w:t>
            </w:r>
            <w:r>
              <w:rPr>
                <w:rFonts w:cs="Arial"/>
                <w:lang w:eastAsia="pl"/>
              </w:rPr>
              <w:t xml:space="preserve">szczególnych załączników graficznych </w:t>
            </w:r>
            <w:r>
              <w:rPr>
                <w:rFonts w:cs="Arial"/>
                <w:lang w:eastAsia="pl"/>
              </w:rPr>
              <w:t xml:space="preserve">mpzp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090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przygotowuje odp</w:t>
            </w:r>
            <w:r>
              <w:rPr>
                <w:rFonts w:cs="Arial"/>
                <w:lang w:eastAsia="pl"/>
              </w:rPr>
              <w:t xml:space="preserve">o</w:t>
            </w:r>
            <w:r>
              <w:rPr>
                <w:rFonts w:cs="Arial"/>
                <w:lang w:eastAsia="pl"/>
              </w:rPr>
              <w:t xml:space="preserve">wiednie elementy nagłówka i stopki wypisu, wyrysu lub zaświadczenia </w:t>
            </w:r>
            <w:r>
              <w:rPr>
                <w:rFonts w:cs="Arial"/>
                <w:lang w:eastAsia="pl"/>
              </w:rPr>
              <w:t xml:space="preserve">mpzp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091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color w:val="000000"/>
                <w:lang w:eastAsia="pl-PL"/>
              </w:rPr>
              <w:t xml:space="preserve">Wykonawca </w:t>
            </w:r>
            <w:r>
              <w:rPr>
                <w:rFonts w:cs="Arial"/>
                <w:color w:val="000000"/>
                <w:lang w:eastAsia="pl-PL"/>
              </w:rPr>
              <w:t xml:space="preserve">zwektoryzuje</w:t>
            </w:r>
            <w:r>
              <w:rPr>
                <w:rFonts w:cs="Arial"/>
                <w:color w:val="000000"/>
                <w:lang w:eastAsia="pl-PL"/>
              </w:rPr>
              <w:t xml:space="preserve"> rysunki MPZP</w:t>
            </w:r>
            <w:r>
              <w:rPr>
                <w:rFonts w:cs="Arial"/>
                <w:color w:val="000000"/>
                <w:lang w:eastAsia="pl-PL"/>
              </w:rPr>
              <w:t xml:space="preserve"> przekazane przez Zamawiającego do postaci wektorowej </w:t>
            </w:r>
            <w:r>
              <w:rPr>
                <w:rFonts w:cs="Arial"/>
                <w:color w:val="000000"/>
                <w:lang w:eastAsia="pl-PL"/>
              </w:rPr>
              <w:t xml:space="preserve">shapefile</w:t>
            </w:r>
            <w:r>
              <w:rPr>
                <w:rFonts w:cs="Arial"/>
                <w:color w:val="000000"/>
                <w:lang w:eastAsia="pl-PL"/>
              </w:rPr>
              <w:t xml:space="preserve"> </w:t>
            </w:r>
            <w:r>
              <w:rPr>
                <w:rFonts w:cs="Arial"/>
                <w:color w:val="000000"/>
                <w:lang w:eastAsia="pl-PL"/>
              </w:rPr>
              <w:t xml:space="preserve">(</w:t>
            </w:r>
            <w:r>
              <w:rPr>
                <w:rFonts w:cs="Arial"/>
                <w:color w:val="000000"/>
                <w:lang w:eastAsia="pl-PL"/>
              </w:rPr>
              <w:t xml:space="preserve">.</w:t>
            </w:r>
            <w:r>
              <w:rPr>
                <w:rFonts w:cs="Arial"/>
                <w:color w:val="000000"/>
                <w:lang w:eastAsia="pl-PL"/>
              </w:rPr>
              <w:t xml:space="preserve">shp</w:t>
            </w:r>
            <w:r>
              <w:rPr>
                <w:rFonts w:cs="Arial"/>
                <w:color w:val="000000"/>
                <w:lang w:eastAsia="pl-PL"/>
              </w:rPr>
              <w:t xml:space="preserve">) obowiązkowo </w:t>
            </w:r>
            <w:r>
              <w:rPr>
                <w:rFonts w:cs="Arial"/>
                <w:color w:val="000000"/>
                <w:lang w:eastAsia="pl-PL"/>
              </w:rPr>
              <w:t xml:space="preserve">uwzględniając kolejne wymagania</w:t>
            </w:r>
            <w:r>
              <w:rPr>
                <w:rFonts w:cs="Arial"/>
                <w:color w:val="000000"/>
                <w:lang w:eastAsia="pl-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092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</w:t>
            </w:r>
            <w:r>
              <w:rPr>
                <w:rFonts w:cs="Arial"/>
                <w:lang w:eastAsia="pl"/>
              </w:rPr>
              <w:t xml:space="preserve">wektoryzacji</w:t>
            </w:r>
            <w:r>
              <w:rPr>
                <w:rFonts w:cs="Arial"/>
                <w:lang w:eastAsia="pl"/>
              </w:rPr>
              <w:t xml:space="preserve"> danych musi obejmować </w:t>
            </w:r>
            <w:r>
              <w:rPr>
                <w:rFonts w:cs="Arial"/>
                <w:lang w:eastAsia="pl"/>
              </w:rPr>
              <w:t xml:space="preserve">wektoryza</w:t>
            </w:r>
            <w:r>
              <w:rPr>
                <w:rFonts w:cs="Arial"/>
                <w:lang w:eastAsia="pl"/>
              </w:rPr>
              <w:t xml:space="preserve">cję</w:t>
            </w:r>
            <w:r>
              <w:rPr>
                <w:rFonts w:cs="Arial"/>
                <w:lang w:eastAsia="pl"/>
              </w:rPr>
              <w:t xml:space="preserve"> przekazanych rysunków MPZP.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093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Transformacja MPZP obejmie przetworzenie do postaci cyfrowej w</w:t>
            </w:r>
            <w:r>
              <w:rPr>
                <w:rFonts w:cs="Arial"/>
                <w:lang w:eastAsia="pl"/>
              </w:rPr>
              <w:t xml:space="preserve">szystkich ustaleń MPZP: granice MPZP, przeznaczenia MPZP, pozostałe ustalenia MPZP punktowe, pozostałe ustalenia MPZP liniowe, pozostałe ustalenia MPZP powierzchniowe, zgodnie z legendą rysunków MPZP oraz opisami tekstowymi uchwał MPZP wraz z utworzeniem i</w:t>
            </w:r>
            <w:r>
              <w:rPr>
                <w:rFonts w:cs="Arial"/>
                <w:lang w:eastAsia="pl"/>
              </w:rPr>
              <w:t xml:space="preserve"> wypełnieniem tabeli atrybutów.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094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Wszystkie przeznaczenia MPZP muszą być w jednej warstwie (jeden plik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) i powinny być nazwane „</w:t>
            </w:r>
            <w:r>
              <w:rPr>
                <w:rFonts w:cs="Arial"/>
                <w:lang w:eastAsia="pl"/>
              </w:rPr>
              <w:t xml:space="preserve">mpzp_przeznaczenia</w:t>
            </w:r>
            <w:r>
              <w:rPr>
                <w:rFonts w:cs="Arial"/>
                <w:lang w:eastAsia="pl"/>
              </w:rPr>
              <w:t xml:space="preserve">”.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095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Wszystkie granice planów MPZP muszą być w jednej warstwie (jeden plik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) i powinny być nazw</w:t>
            </w:r>
            <w:r>
              <w:rPr>
                <w:rFonts w:cs="Arial"/>
                <w:lang w:eastAsia="pl"/>
              </w:rPr>
              <w:t xml:space="preserve">ane „</w:t>
            </w:r>
            <w:r>
              <w:rPr>
                <w:rFonts w:cs="Arial"/>
                <w:lang w:eastAsia="pl"/>
              </w:rPr>
              <w:t xml:space="preserve">mpzp_granice</w:t>
            </w:r>
            <w:r>
              <w:rPr>
                <w:rFonts w:cs="Arial"/>
                <w:lang w:eastAsia="pl"/>
              </w:rPr>
              <w:t xml:space="preserve">”.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096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Wszystkie obiekty liniowe muszą być w jednej warstwie (jeden plik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) i powinny być nazwa</w:t>
            </w:r>
            <w:r>
              <w:rPr>
                <w:rFonts w:cs="Arial"/>
                <w:lang w:eastAsia="pl"/>
              </w:rPr>
              <w:t xml:space="preserve">ne „</w:t>
            </w:r>
            <w:r>
              <w:rPr>
                <w:rFonts w:cs="Arial"/>
                <w:lang w:eastAsia="pl"/>
              </w:rPr>
              <w:t xml:space="preserve">mpzp_dodatkowe_</w:t>
            </w:r>
            <w:r>
              <w:rPr>
                <w:rFonts w:cs="Arial"/>
                <w:lang w:eastAsia="pl"/>
              </w:rPr>
              <w:t xml:space="preserve">liniowe</w:t>
            </w:r>
            <w:r>
              <w:rPr>
                <w:rFonts w:cs="Arial"/>
                <w:lang w:eastAsia="pl"/>
              </w:rPr>
              <w:t xml:space="preserve">”.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097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Wszystkie obiekty punktowe muszą być w jednej warstwie (jeden plik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) i powinny być nazwane „</w:t>
            </w:r>
            <w:r>
              <w:rPr>
                <w:rFonts w:cs="Arial"/>
                <w:lang w:eastAsia="pl"/>
              </w:rPr>
              <w:t xml:space="preserve">mpzp_dodatkowe_punktowe</w:t>
            </w:r>
            <w:r>
              <w:rPr>
                <w:rFonts w:cs="Arial"/>
                <w:lang w:eastAsia="pl"/>
              </w:rPr>
              <w:t xml:space="preserve">”.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098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Wszystkie obiekty powierzchniowe muszą być w jednej warstwie (jeden plik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), powinny być nazwane „</w:t>
            </w:r>
            <w:r>
              <w:rPr>
                <w:rFonts w:cs="Arial"/>
                <w:lang w:eastAsia="pl"/>
              </w:rPr>
              <w:t xml:space="preserve">mpzp_dodatk</w:t>
            </w:r>
            <w:r>
              <w:rPr>
                <w:rFonts w:cs="Arial"/>
                <w:lang w:eastAsia="pl"/>
              </w:rPr>
              <w:t xml:space="preserve">owe_powierzchniowe</w:t>
            </w:r>
            <w:r>
              <w:rPr>
                <w:rFonts w:cs="Arial"/>
                <w:lang w:eastAsia="pl"/>
              </w:rPr>
              <w:t xml:space="preserve">”.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099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</w:t>
            </w:r>
            <w:r>
              <w:rPr>
                <w:rFonts w:cs="Arial"/>
                <w:lang w:eastAsia="pl"/>
              </w:rPr>
              <w:t xml:space="preserve">wektoryzacji</w:t>
            </w:r>
            <w:r>
              <w:rPr>
                <w:rFonts w:cs="Arial"/>
                <w:lang w:eastAsia="pl"/>
              </w:rPr>
              <w:t xml:space="preserve"> danych musi być zapisana do formatu .</w:t>
            </w:r>
            <w:r>
              <w:rPr>
                <w:rFonts w:cs="Arial"/>
                <w:lang w:eastAsia="pl"/>
              </w:rPr>
              <w:t xml:space="preserve">shp</w:t>
            </w:r>
            <w:r>
              <w:rPr>
                <w:rFonts w:cs="Arial"/>
                <w:lang w:eastAsia="pl"/>
              </w:rPr>
              <w:t xml:space="preserve"> w układzie Państwowego Układu Współrzędnych</w:t>
            </w:r>
            <w:r>
              <w:rPr>
                <w:rFonts w:cs="Arial"/>
                <w:lang w:eastAsia="pl"/>
              </w:rPr>
              <w:t xml:space="preserve"> Geodezyjnych 1992 (EPSG 2180).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100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</w:t>
            </w:r>
            <w:r>
              <w:rPr>
                <w:rFonts w:cs="Arial"/>
                <w:lang w:eastAsia="pl"/>
              </w:rPr>
              <w:t xml:space="preserve">wektoryzacji</w:t>
            </w:r>
            <w:r>
              <w:rPr>
                <w:rFonts w:cs="Arial"/>
                <w:lang w:eastAsia="pl"/>
              </w:rPr>
              <w:t xml:space="preserve"> danych musi obejmować wszystkie przekazane dane z dokładnością </w:t>
            </w:r>
            <w:r>
              <w:rPr>
                <w:rFonts w:cs="Arial"/>
                <w:lang w:eastAsia="pl"/>
              </w:rPr>
              <w:t xml:space="preserve">mniejszą lub równą (&lt;=) 0,</w:t>
            </w:r>
            <w:r>
              <w:rPr>
                <w:rFonts w:cs="Arial"/>
                <w:lang w:eastAsia="pl"/>
              </w:rPr>
              <w:t xml:space="preserve">5</w:t>
            </w:r>
            <w:r>
              <w:rPr>
                <w:rFonts w:cs="Arial"/>
                <w:lang w:eastAsia="pl"/>
              </w:rPr>
              <w:t xml:space="preserve"> </w:t>
            </w:r>
            <w:r>
              <w:rPr>
                <w:rFonts w:cs="Arial"/>
                <w:lang w:eastAsia="pl"/>
              </w:rPr>
              <w:t xml:space="preserve">mm w skali mapy i zachowaniem topologii obiektó</w:t>
            </w:r>
            <w:r>
              <w:rPr>
                <w:rFonts w:cs="Arial"/>
                <w:lang w:eastAsia="pl"/>
              </w:rPr>
              <w:t xml:space="preserve">w powierzchniowych i liniowych (tj. styczność obiektów, brak dziur w geometrii obiektów, nienakładanie się wykluczających się wzajemnie obiektów) oraz z uwzględnieniem zabiegów kartograficznych stosowanych na mapach takich jak zmiana grubości linii, przesu</w:t>
            </w:r>
            <w:r>
              <w:rPr>
                <w:rFonts w:cs="Arial"/>
                <w:lang w:eastAsia="pl"/>
              </w:rPr>
              <w:t xml:space="preserve">nięcia kartograficzne obiektów.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101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Przeznaczenia, granice i wszystkie warstwy z ustaleń dodatkowych muszą być dociągnięte do wierzchołków wek</w:t>
            </w:r>
            <w:r>
              <w:rPr>
                <w:rFonts w:cs="Arial"/>
                <w:lang w:eastAsia="pl"/>
              </w:rPr>
              <w:t xml:space="preserve">torowych działek ewidencyjnych.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102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Przeznaczenia (obiekty poligonowe) nie mogą na siebie nachodzić, pokrywać się oraz nie mogą mieć szczelin, dziur - muszą być poprawne topologicznie.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103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Wyrysowanie obiektów musi uwzględniać zabiegi kartograficzne stosowane na mapach np. grubości linii, przesu</w:t>
            </w:r>
            <w:r>
              <w:rPr>
                <w:rFonts w:cs="Arial"/>
                <w:lang w:eastAsia="pl"/>
              </w:rPr>
              <w:t xml:space="preserve">nięcia kartograficzne obiektów.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104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Wszystkie obiekty powierzchniowe (obiekty poligonowe) takie</w:t>
            </w:r>
            <w:r>
              <w:rPr>
                <w:rFonts w:cs="Arial"/>
                <w:lang w:eastAsia="pl"/>
              </w:rPr>
              <w:t xml:space="preserve">,</w:t>
            </w:r>
            <w:r>
              <w:rPr>
                <w:rFonts w:cs="Arial"/>
                <w:lang w:eastAsia="pl"/>
              </w:rPr>
              <w:t xml:space="preserve"> jak strefy, granice obszarów, </w:t>
            </w:r>
            <w:r>
              <w:rPr>
                <w:rFonts w:cs="Arial"/>
                <w:lang w:eastAsia="pl"/>
              </w:rPr>
              <w:t xml:space="preserve">zasięgi obszarów muszą być narysowane obiektem poligonowym. Do obiektów powierzchniowych zaliczyć należy np. strefę ochronną od cmentar</w:t>
            </w:r>
            <w:r>
              <w:rPr>
                <w:rFonts w:cs="Arial"/>
                <w:lang w:eastAsia="pl"/>
              </w:rPr>
              <w:t xml:space="preserve">za, granicę obszaru górniczego </w:t>
            </w:r>
            <w:r>
              <w:rPr>
                <w:rFonts w:cs="Arial"/>
                <w:lang w:eastAsia="pl"/>
              </w:rPr>
              <w:t xml:space="preserve">itp. Obiekty te nie mogą być wyrysowane poza granicą obszaru opracowania i powinny być dociągnięte do wierzchołków wektorowych działek ewidencyjnych.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105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Do obiektów liniowych zaliczyć należy np. nieprzekraczalną linię zabudowy, linię energetyczną,</w:t>
            </w:r>
            <w:r>
              <w:rPr>
                <w:rFonts w:cs="Arial"/>
                <w:lang w:eastAsia="pl"/>
              </w:rPr>
              <w:t xml:space="preserve"> gazową, ścieżkę rowerową, itp.</w:t>
            </w:r>
            <w:r>
              <w:rPr>
                <w:rFonts w:cs="Arial"/>
                <w:lang w:eastAsia="pl"/>
              </w:rPr>
              <w:t xml:space="preserve"> Obiekty nie powinny być rysowane poza </w:t>
            </w:r>
            <w:r>
              <w:rPr>
                <w:rFonts w:cs="Arial"/>
                <w:lang w:eastAsia="pl"/>
              </w:rPr>
              <w:t xml:space="preserve">granicą obszaru opracowania.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106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Obiekty punktowe nie mogą być wyrysowane po</w:t>
            </w:r>
            <w:r>
              <w:rPr>
                <w:rFonts w:cs="Arial"/>
                <w:lang w:eastAsia="pl"/>
              </w:rPr>
              <w:t xml:space="preserve">za granicą obszaru opracowania.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107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 tabeli atrybutów warstwy, kolumna OPIS musi być uzupełniona zgodnie z legendą rysunku </w:t>
            </w:r>
            <w:r>
              <w:rPr>
                <w:rFonts w:cs="Arial"/>
                <w:lang w:eastAsia="pl"/>
              </w:rPr>
              <w:t xml:space="preserve">MPZP oraz tekstem uchwały MPZP.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108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Opisy przeznaczeń, kierunków oraz dodatkowych ustaleń punktowych, powierzchniowych i liniowych powinny być podpisane z dużej litery np. „Tereny zabudowy…”.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109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</w:t>
            </w:r>
            <w:r>
              <w:rPr>
                <w:rFonts w:cs="Arial"/>
                <w:lang w:eastAsia="pl"/>
              </w:rPr>
              <w:t xml:space="preserve">wektoryzacji</w:t>
            </w:r>
            <w:r>
              <w:rPr>
                <w:rFonts w:cs="Arial"/>
                <w:lang w:eastAsia="pl"/>
              </w:rPr>
              <w:t xml:space="preserve"> danych musi obejmować uzupełnienie tabeli atrybutów zgodnie z informacjami zawarty</w:t>
            </w:r>
            <w:r>
              <w:rPr>
                <w:rFonts w:cs="Arial"/>
                <w:lang w:eastAsia="pl"/>
              </w:rPr>
              <w:t xml:space="preserve">mi na wektoryzowanym dokumencie - rysunkiem MPZP oraz powiązanym z nim załącznikiem tekstowym - uchwałą MPZP. Tabela atrybutów powiązana z geometrią obiektów musi być zapisana z kodowaniem w formacie UTF-8. Schemat tabeli do uzupełnienia w atrybuty przedst</w:t>
            </w:r>
            <w:r>
              <w:rPr>
                <w:rFonts w:cs="Arial"/>
                <w:lang w:eastAsia="pl"/>
              </w:rPr>
              <w:t xml:space="preserve">awiony jest w ostatnim punkcie.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110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Zamawiający pod pojęciem "dodatkowych ustaleń MPZP powierzchniowych/ liniowych/ punktowych" ma na myśli pozostałe ustalenia MPZP (nakazy, zakazy, ograniczenia, dopuszcze</w:t>
            </w:r>
            <w:r>
              <w:rPr>
                <w:rFonts w:cs="Arial"/>
                <w:lang w:eastAsia="pl"/>
              </w:rPr>
              <w:t xml:space="preserve">nia), poza przeznaczeniami MPZP,</w:t>
            </w:r>
            <w:r>
              <w:rPr>
                <w:rFonts w:cs="Arial"/>
                <w:lang w:eastAsia="pl"/>
              </w:rPr>
              <w:t xml:space="preserve"> takie jak: strefa zalewowa, linie zabudowy, zabytek ewidencyjny itp.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111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Dodatkowe ustalenia MPZP powierzchniowe mogą zostać dostosowane/przedstaw</w:t>
            </w:r>
            <w:r>
              <w:rPr>
                <w:rFonts w:cs="Arial"/>
                <w:lang w:eastAsia="pl"/>
              </w:rPr>
              <w:t xml:space="preserve">ione z wersji poligonów na lini</w:t>
            </w:r>
            <w:r>
              <w:rPr>
                <w:rFonts w:cs="Arial"/>
                <w:lang w:eastAsia="pl"/>
              </w:rPr>
              <w:t xml:space="preserve">e (warstwa</w:t>
            </w:r>
            <w:r>
              <w:rPr>
                <w:rFonts w:cs="Arial"/>
                <w:lang w:eastAsia="pl"/>
              </w:rPr>
              <w:t xml:space="preserve"> stref linii</w:t>
            </w:r>
            <w:r>
              <w:rPr>
                <w:rFonts w:cs="Arial"/>
                <w:lang w:eastAsia="pl"/>
              </w:rPr>
              <w:t xml:space="preserve">) - wizualizacja odzwierciedlająca załącznik graficzny uchwały; nie wpłynie to na zmianę/ogranicz</w:t>
            </w:r>
            <w:r>
              <w:rPr>
                <w:rFonts w:cs="Arial"/>
                <w:lang w:eastAsia="pl"/>
              </w:rPr>
              <w:t xml:space="preserve">a</w:t>
            </w:r>
            <w:r>
              <w:rPr>
                <w:rFonts w:cs="Arial"/>
                <w:lang w:eastAsia="pl"/>
              </w:rPr>
              <w:t xml:space="preserve">nie np.: informacji o działce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112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musi przygotować symbolizację przeznaczeń MPZP </w:t>
            </w:r>
            <w:r>
              <w:rPr>
                <w:rFonts w:cs="Arial"/>
                <w:lang w:eastAsia="pl"/>
              </w:rPr>
              <w:t xml:space="preserve">(odpowiednim oznaczeniem w tabeli np. kolorem) </w:t>
            </w:r>
            <w:r>
              <w:rPr>
                <w:rFonts w:cs="Arial"/>
                <w:lang w:eastAsia="pl"/>
              </w:rPr>
              <w:t xml:space="preserve">z warstwy wektorowej</w:t>
            </w:r>
            <w:r>
              <w:rPr>
                <w:rFonts w:cs="Arial"/>
                <w:lang w:eastAsia="pl"/>
              </w:rPr>
              <w:t xml:space="preserve"> „</w:t>
            </w:r>
            <w:r>
              <w:rPr>
                <w:rFonts w:cs="Arial"/>
                <w:lang w:eastAsia="pl"/>
              </w:rPr>
              <w:t xml:space="preserve">mpzp_przeznaczenia</w:t>
            </w:r>
            <w:r>
              <w:rPr>
                <w:rFonts w:cs="Arial"/>
                <w:lang w:eastAsia="pl"/>
              </w:rPr>
              <w:t xml:space="preserve">”</w:t>
            </w:r>
            <w:r>
              <w:rPr>
                <w:rFonts w:cs="Arial"/>
                <w:lang w:eastAsia="pl"/>
              </w:rPr>
              <w:t xml:space="preserve"> uwzględniając symbolizację określoną w załączniku 1. do Rozporządzenia Ministra Infrastruktury z dnia 26 sierpnia 2003 r. w sprawie wymaganego zakresu projektu miejscowego planu zagospodarowania przestrzennego i zapisać symbolizację do pliku warstwy.</w:t>
            </w:r>
            <w:r/>
          </w:p>
        </w:tc>
      </w:tr>
    </w:tbl>
    <w:p>
      <w:pPr>
        <w:spacing w:after="0"/>
      </w:pPr>
      <w:r/>
      <w:r/>
    </w:p>
    <w:p>
      <w:pPr>
        <w:pStyle w:val="474"/>
      </w:pPr>
      <w:r>
        <w:t xml:space="preserve">Studium uwarunkowań i kierunków zagospodarowania przestrzennego (</w:t>
      </w:r>
      <w:r>
        <w:t xml:space="preserve">SUiKZP</w:t>
      </w:r>
      <w:r>
        <w:t xml:space="preserve">)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113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musi przetworzyć posiadane przez Zamawiającego dokumenty planistyczne do postaci cyfrowej zgodnie z przepisami Ustawy z dnia 4 marca 2010 roku o Infrastrukturz</w:t>
            </w:r>
            <w:r>
              <w:rPr>
                <w:rFonts w:cs="Arial"/>
                <w:lang w:eastAsia="pl"/>
              </w:rPr>
              <w:t xml:space="preserve">e Informacji Przestrzennej (Dz.U. z 2010 </w:t>
            </w:r>
            <w:r>
              <w:rPr>
                <w:rFonts w:cs="Arial"/>
                <w:lang w:eastAsia="pl"/>
              </w:rPr>
              <w:t xml:space="preserve">r. Nr 76, poz. 489 z </w:t>
            </w:r>
            <w:r>
              <w:rPr>
                <w:rFonts w:cs="Arial"/>
                <w:lang w:eastAsia="pl"/>
              </w:rPr>
              <w:t xml:space="preserve">późn</w:t>
            </w:r>
            <w:r>
              <w:rPr>
                <w:rFonts w:cs="Arial"/>
                <w:lang w:eastAsia="pl"/>
              </w:rPr>
              <w:t xml:space="preserve">. zm.) i aktów wykonawczych do tej ustawy.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114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dostanie od Zamawiającego wykaz obowiązujących uchwał studium uwarunkowań i kierunków zago</w:t>
            </w:r>
            <w:r>
              <w:rPr>
                <w:rFonts w:cs="Arial"/>
                <w:lang w:eastAsia="pl"/>
              </w:rPr>
              <w:t xml:space="preserve">spodarowania przestrzennego (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115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zeskanuje do postaci elektronicznej (jp</w:t>
            </w:r>
            <w:r>
              <w:rPr>
                <w:rFonts w:cs="Arial"/>
                <w:lang w:eastAsia="pl"/>
              </w:rPr>
              <w:t xml:space="preserve">g lub pdf) wszystkie rysunki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(tylko rysunek kierunków zagospodarowania przestrzennego) przekazane przez Zamawiającego będące wyłącznie w wersji </w:t>
            </w:r>
            <w:r>
              <w:rPr>
                <w:rFonts w:cs="Arial"/>
                <w:lang w:eastAsia="pl"/>
              </w:rPr>
              <w:t xml:space="preserve">papierowej</w:t>
            </w:r>
            <w:r>
              <w:rPr>
                <w:rFonts w:cs="Arial"/>
                <w:lang w:eastAsia="pl"/>
              </w:rPr>
              <w:t xml:space="preserve"> lub których wersja cyfrowa jest nieczytelna lub niezdatna do </w:t>
            </w:r>
            <w:r>
              <w:rPr>
                <w:rFonts w:cs="Arial"/>
                <w:lang w:eastAsia="pl"/>
              </w:rPr>
              <w:t xml:space="preserve">wektoryzacji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116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Popraw</w:t>
            </w:r>
            <w:r>
              <w:rPr>
                <w:rFonts w:cs="Arial"/>
                <w:lang w:eastAsia="pl"/>
              </w:rPr>
              <w:t xml:space="preserve">nie utworzone dane dotyczące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(tylko rysunek kierunków zagospodarowania przestrzennego) muszą składać się z pliku wektorowego (ESRI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 (</w:t>
            </w:r>
            <w:r>
              <w:rPr>
                <w:rFonts w:cs="Arial"/>
                <w:lang w:eastAsia="pl"/>
              </w:rPr>
              <w:t xml:space="preserve">.</w:t>
            </w:r>
            <w:r>
              <w:rPr>
                <w:rFonts w:cs="Arial"/>
                <w:lang w:eastAsia="pl"/>
              </w:rPr>
              <w:t xml:space="preserve">shp</w:t>
            </w:r>
            <w:r>
              <w:rPr>
                <w:rFonts w:cs="Arial"/>
                <w:lang w:eastAsia="pl"/>
              </w:rPr>
              <w:t xml:space="preserve"> – plik przechowujący geometrię obiektu; </w:t>
            </w:r>
            <w:r>
              <w:rPr>
                <w:rFonts w:cs="Arial"/>
                <w:lang w:eastAsia="pl"/>
              </w:rPr>
              <w:t xml:space="preserve">.</w:t>
            </w:r>
            <w:r>
              <w:rPr>
                <w:rFonts w:cs="Arial"/>
                <w:lang w:eastAsia="pl"/>
              </w:rPr>
              <w:t xml:space="preserve">shx</w:t>
            </w:r>
            <w:r>
              <w:rPr>
                <w:rFonts w:cs="Arial"/>
                <w:lang w:eastAsia="pl"/>
              </w:rPr>
              <w:t xml:space="preserve"> – plik indeksowy; </w:t>
            </w:r>
            <w:r>
              <w:rPr>
                <w:rFonts w:cs="Arial"/>
                <w:lang w:eastAsia="pl"/>
              </w:rPr>
              <w:t xml:space="preserve">.</w:t>
            </w:r>
            <w:r>
              <w:rPr>
                <w:rFonts w:cs="Arial"/>
                <w:lang w:eastAsia="pl"/>
              </w:rPr>
              <w:t xml:space="preserve">dbf</w:t>
            </w:r>
            <w:r>
              <w:rPr>
                <w:rFonts w:cs="Arial"/>
                <w:lang w:eastAsia="pl"/>
              </w:rPr>
              <w:t xml:space="preserve"> – plik przechowujący dane atrybutowe (tabelaryczne); </w:t>
            </w:r>
            <w:r>
              <w:rPr>
                <w:rFonts w:cs="Arial"/>
                <w:lang w:eastAsia="pl"/>
              </w:rPr>
              <w:t xml:space="preserve">.</w:t>
            </w:r>
            <w:r>
              <w:rPr>
                <w:rFonts w:cs="Arial"/>
                <w:lang w:eastAsia="pl"/>
              </w:rPr>
              <w:t xml:space="preserve">prj</w:t>
            </w:r>
            <w:r>
              <w:rPr>
                <w:rFonts w:cs="Arial"/>
                <w:lang w:eastAsia="pl"/>
              </w:rPr>
              <w:t xml:space="preserve"> – plik przechowujący informację na temat układu współrzędnych i odwzorowania)) i z pliku rastrowego (</w:t>
            </w:r>
            <w:r>
              <w:rPr>
                <w:rFonts w:cs="Arial"/>
                <w:lang w:eastAsia="pl"/>
              </w:rPr>
              <w:t xml:space="preserve">geotiff</w:t>
            </w:r>
            <w:r>
              <w:rPr>
                <w:rFonts w:cs="Arial"/>
                <w:lang w:eastAsia="pl"/>
              </w:rPr>
              <w:t xml:space="preserve">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117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wszystkim rysunkom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przekazanym przez Zamawiającego nada </w:t>
            </w:r>
            <w:r>
              <w:rPr>
                <w:rFonts w:cs="Arial"/>
                <w:lang w:eastAsia="pl"/>
              </w:rPr>
              <w:t xml:space="preserve">georeferencje</w:t>
            </w:r>
            <w:r>
              <w:rPr>
                <w:rFonts w:cs="Arial"/>
                <w:lang w:eastAsia="pl"/>
              </w:rPr>
              <w:t xml:space="preserve"> (skalibruje do postaci plików </w:t>
            </w:r>
            <w:r>
              <w:rPr>
                <w:rFonts w:cs="Arial"/>
                <w:lang w:eastAsia="pl"/>
              </w:rPr>
              <w:t xml:space="preserve">geoTIFF</w:t>
            </w:r>
            <w:r>
              <w:rPr>
                <w:rFonts w:cs="Arial"/>
                <w:lang w:eastAsia="pl"/>
              </w:rPr>
              <w:t xml:space="preserve">) w układzie wsp</w:t>
            </w:r>
            <w:r>
              <w:rPr>
                <w:rFonts w:cs="Arial"/>
                <w:lang w:eastAsia="pl"/>
              </w:rPr>
              <w:t xml:space="preserve">ółrzędnych EPSG 2180 (PUWG 92).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118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kalibracji danych referencyjnych do Państwowego Układu Współrzędnych Geodezyjnych 1992 musi zachowywać: dokładność RMS</w:t>
            </w:r>
            <w:r>
              <w:rPr>
                <w:rFonts w:cs="Arial"/>
                <w:lang w:eastAsia="pl"/>
              </w:rPr>
              <w:t xml:space="preserve"> mniejsza lub równa (&lt;=) 1 </w:t>
            </w:r>
            <w:r>
              <w:rPr>
                <w:rFonts w:cs="Arial"/>
                <w:lang w:eastAsia="pl"/>
              </w:rPr>
              <w:t xml:space="preserve">mm w skali mapy, format .</w:t>
            </w:r>
            <w:r>
              <w:rPr>
                <w:rFonts w:cs="Arial"/>
                <w:lang w:eastAsia="pl"/>
              </w:rPr>
              <w:t xml:space="preserve">tif</w:t>
            </w:r>
            <w:r>
              <w:rPr>
                <w:rFonts w:cs="Arial"/>
                <w:lang w:eastAsia="pl"/>
              </w:rPr>
              <w:t xml:space="preserve"> i </w:t>
            </w:r>
            <w:r>
              <w:rPr>
                <w:rFonts w:cs="Arial"/>
                <w:lang w:eastAsia="pl"/>
              </w:rPr>
              <w:t xml:space="preserve">georeferencja</w:t>
            </w:r>
            <w:r>
              <w:rPr>
                <w:rFonts w:cs="Arial"/>
                <w:lang w:eastAsia="pl"/>
              </w:rPr>
              <w:t xml:space="preserve"> w formacie .</w:t>
            </w:r>
            <w:r>
              <w:rPr>
                <w:rFonts w:cs="Arial"/>
                <w:lang w:eastAsia="pl"/>
              </w:rPr>
              <w:t xml:space="preserve">tfw</w:t>
            </w:r>
            <w:r>
              <w:rPr>
                <w:rFonts w:cs="Arial"/>
                <w:lang w:eastAsia="pl"/>
              </w:rPr>
              <w:t xml:space="preserve"> oraz w oryginalnej rozdzielczości głębi kolorów.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119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kalibracji danych referencyjnych musi być udokumentowana w formacie graficznym lub te</w:t>
            </w:r>
            <w:r>
              <w:rPr>
                <w:rFonts w:cs="Arial"/>
                <w:lang w:eastAsia="pl"/>
              </w:rPr>
              <w:t xml:space="preserve">kstowym w postaci raportów kalibracji, przedstawiających liczbę punktów dopasowania, rozkład przestrzenny punktów, współrzędne punktów dostosowania w układzie PUWG 92, błędy dopasowania na każdym punkcie wyrażone w metrach oraz rodzaj użytej transformacji.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120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kalibracji danych referencyjnych musi odbyć się z wykorzystaniem transformacji </w:t>
            </w:r>
            <w:r>
              <w:rPr>
                <w:rFonts w:cs="Arial"/>
                <w:lang w:eastAsia="pl"/>
              </w:rPr>
              <w:t xml:space="preserve">afinicznej 1. lub 2. stopnia z zachowaniem równomiernego rozkładu punktów dopasowania (dopuszczalna jest kalibracja z wykorzystaniem transformacji elastycznej przy uzasadnieniu postępowania w raporcie kalibracji).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121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Pliki rastrowe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(</w:t>
            </w:r>
            <w:r>
              <w:rPr>
                <w:rFonts w:cs="Arial"/>
                <w:lang w:eastAsia="pl"/>
              </w:rPr>
              <w:t xml:space="preserve">geotiff</w:t>
            </w:r>
            <w:r>
              <w:rPr>
                <w:rFonts w:cs="Arial"/>
                <w:lang w:eastAsia="pl"/>
              </w:rPr>
              <w:t xml:space="preserve">) muszą być nazwane zgodnie z numerem uchwały i numerem załącznika uchwalonego rysunku </w:t>
            </w:r>
            <w:r>
              <w:rPr>
                <w:rFonts w:cs="Arial"/>
                <w:lang w:eastAsia="pl"/>
              </w:rPr>
              <w:t xml:space="preserve">SU</w:t>
            </w:r>
            <w:r>
              <w:rPr>
                <w:rFonts w:cs="Arial"/>
                <w:lang w:eastAsia="pl"/>
              </w:rPr>
              <w:t xml:space="preserve">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np. II_15_2006_zal1, II_15_2006_zal2, XXXII_263_14_zal1.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122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Wszelkie kwestie sporne wynikające z jakości i dokładności rysunków miejscowych planów zagospodarowania przestrzennego muszą być uzgodnione z Zamawiającym.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123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</w:t>
            </w:r>
            <w:r>
              <w:rPr>
                <w:rFonts w:cs="Arial"/>
                <w:color w:val="000000"/>
                <w:lang w:eastAsia="pl-PL"/>
              </w:rPr>
              <w:t xml:space="preserve">zwektoryzuje</w:t>
            </w:r>
            <w:r>
              <w:rPr>
                <w:rFonts w:cs="Arial"/>
                <w:color w:val="000000"/>
                <w:lang w:eastAsia="pl-PL"/>
              </w:rPr>
              <w:t xml:space="preserve"> rysunki 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 przekazane przez Zamawiającego do postaci wektorowej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 (</w:t>
            </w:r>
            <w:r>
              <w:rPr>
                <w:rFonts w:cs="Arial"/>
                <w:lang w:eastAsia="pl"/>
              </w:rPr>
              <w:t xml:space="preserve">.</w:t>
            </w:r>
            <w:r>
              <w:rPr>
                <w:rFonts w:cs="Arial"/>
                <w:lang w:eastAsia="pl"/>
              </w:rPr>
              <w:t xml:space="preserve">shp</w:t>
            </w:r>
            <w:r>
              <w:rPr>
                <w:rFonts w:cs="Arial"/>
                <w:lang w:eastAsia="pl"/>
              </w:rPr>
              <w:t xml:space="preserve">) </w:t>
            </w:r>
            <w:r>
              <w:rPr>
                <w:rFonts w:cs="Arial"/>
                <w:color w:val="000000"/>
                <w:lang w:eastAsia="pl-PL"/>
              </w:rPr>
              <w:t xml:space="preserve">uwzględniając kolejne wymagania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124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</w:t>
            </w:r>
            <w:r>
              <w:rPr>
                <w:rFonts w:cs="Arial"/>
                <w:lang w:eastAsia="pl"/>
              </w:rPr>
              <w:t xml:space="preserve">wektoryzacji</w:t>
            </w:r>
            <w:r>
              <w:rPr>
                <w:rFonts w:cs="Arial"/>
                <w:lang w:eastAsia="pl"/>
              </w:rPr>
              <w:t xml:space="preserve"> danych musi obejmować </w:t>
            </w:r>
            <w:r>
              <w:rPr>
                <w:rFonts w:cs="Arial"/>
                <w:lang w:eastAsia="pl"/>
              </w:rPr>
              <w:t xml:space="preserve">wektoryzacj</w:t>
            </w:r>
            <w:r>
              <w:rPr>
                <w:rFonts w:cs="Arial"/>
                <w:lang w:eastAsia="pl"/>
              </w:rPr>
              <w:t xml:space="preserve">ę</w:t>
            </w:r>
            <w:r>
              <w:rPr>
                <w:rFonts w:cs="Arial"/>
                <w:lang w:eastAsia="pl"/>
              </w:rPr>
              <w:t xml:space="preserve"> przekazanych rysunków 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125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Transformacja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obejmie przetworzenie do postaci</w:t>
            </w:r>
            <w:r>
              <w:rPr>
                <w:rFonts w:cs="Arial"/>
                <w:lang w:eastAsia="pl"/>
              </w:rPr>
              <w:t xml:space="preserve"> cyfrowej wszystkich ustaleń 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: granice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</w:t>
            </w:r>
            <w:r>
              <w:rPr>
                <w:rFonts w:cs="Arial"/>
                <w:lang w:eastAsia="pl"/>
              </w:rPr>
              <w:t xml:space="preserve">P</w:t>
            </w:r>
            <w:r>
              <w:rPr>
                <w:rFonts w:cs="Arial"/>
                <w:lang w:eastAsia="pl"/>
              </w:rPr>
              <w:t xml:space="preserve">, kierunki zagospodarowania 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, pozostałe ustalenia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p</w:t>
            </w:r>
            <w:r>
              <w:rPr>
                <w:rFonts w:cs="Arial"/>
                <w:lang w:eastAsia="pl"/>
              </w:rPr>
              <w:t xml:space="preserve">unktowe, pozostałe ustalenia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liniowe, pozostałe ustalenia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powierzchniowe</w:t>
            </w:r>
            <w:r>
              <w:rPr>
                <w:rFonts w:cs="Arial"/>
                <w:lang w:eastAsia="pl"/>
              </w:rPr>
              <w:t xml:space="preserve">, zgodnie z legendą rysunków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or</w:t>
            </w:r>
            <w:r>
              <w:rPr>
                <w:rFonts w:cs="Arial"/>
                <w:lang w:eastAsia="pl"/>
              </w:rPr>
              <w:t xml:space="preserve">az opisami tekstowymi uchwał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wraz z utworzeniem i</w:t>
            </w:r>
            <w:r>
              <w:rPr>
                <w:rFonts w:cs="Arial"/>
                <w:lang w:eastAsia="pl"/>
              </w:rPr>
              <w:t xml:space="preserve"> wypełnieniem tabeli atrybutów.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126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Wszystk</w:t>
            </w:r>
            <w:r>
              <w:rPr>
                <w:rFonts w:cs="Arial"/>
                <w:lang w:eastAsia="pl"/>
              </w:rPr>
              <w:t xml:space="preserve">ie kierunki zagospodarowania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muszą być w jednej warstwie (jeden plik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) i powinny</w:t>
            </w:r>
            <w:r>
              <w:rPr>
                <w:rFonts w:cs="Arial"/>
                <w:lang w:eastAsia="pl"/>
              </w:rPr>
              <w:t xml:space="preserve"> być nazwane „</w:t>
            </w:r>
            <w:r>
              <w:rPr>
                <w:rFonts w:cs="Arial"/>
                <w:lang w:eastAsia="pl"/>
              </w:rPr>
              <w:t xml:space="preserve">suikzp_kierunki</w:t>
            </w:r>
            <w:r>
              <w:rPr>
                <w:rFonts w:cs="Arial"/>
                <w:lang w:eastAsia="pl"/>
              </w:rPr>
              <w:t xml:space="preserve">”.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127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Wszystkie granice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muszą być w jednej warstwie (jeden plik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) i powinny być nazw</w:t>
            </w:r>
            <w:r>
              <w:rPr>
                <w:rFonts w:cs="Arial"/>
                <w:lang w:eastAsia="pl"/>
              </w:rPr>
              <w:t xml:space="preserve">ane „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_granice</w:t>
            </w:r>
            <w:r>
              <w:rPr>
                <w:rFonts w:cs="Arial"/>
                <w:lang w:eastAsia="pl"/>
              </w:rPr>
              <w:t xml:space="preserve">”.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128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Wszystkie obiekty liniowe muszą być w jednej warstwie (jeden plik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) i powinny być nazwane „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_dodatkowe_liniowe</w:t>
            </w:r>
            <w:r>
              <w:rPr>
                <w:rFonts w:cs="Arial"/>
                <w:lang w:eastAsia="pl"/>
              </w:rPr>
              <w:t xml:space="preserve">”.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129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Wszystkie obiekty punktowe muszą być w jednej warstwie (jeden plik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) i powinny być nazwane „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_dodatkowe_punktowe</w:t>
            </w:r>
            <w:r>
              <w:rPr>
                <w:rFonts w:cs="Arial"/>
                <w:lang w:eastAsia="pl"/>
              </w:rPr>
              <w:t xml:space="preserve">”.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130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Wszystkie obiekty powierzchniowe muszą być w jednej warstwie (jeden plik 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), </w:t>
            </w:r>
            <w:r>
              <w:rPr>
                <w:rFonts w:cs="Arial"/>
                <w:lang w:eastAsia="pl"/>
              </w:rPr>
              <w:t xml:space="preserve">powinny być nazwane „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_dodatkowe_powierzchniowe</w:t>
            </w:r>
            <w:r>
              <w:rPr>
                <w:rFonts w:cs="Arial"/>
                <w:lang w:eastAsia="pl"/>
              </w:rPr>
              <w:t xml:space="preserve">”.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131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</w:t>
            </w:r>
            <w:r>
              <w:rPr>
                <w:rFonts w:cs="Arial"/>
                <w:lang w:eastAsia="pl"/>
              </w:rPr>
              <w:t xml:space="preserve">wektoryzacji</w:t>
            </w:r>
            <w:r>
              <w:rPr>
                <w:rFonts w:cs="Arial"/>
                <w:lang w:eastAsia="pl"/>
              </w:rPr>
              <w:t xml:space="preserve"> danych musi być zapisana do formatu .</w:t>
            </w:r>
            <w:r>
              <w:rPr>
                <w:rFonts w:cs="Arial"/>
                <w:lang w:eastAsia="pl"/>
              </w:rPr>
              <w:t xml:space="preserve">shp</w:t>
            </w:r>
            <w:r>
              <w:rPr>
                <w:rFonts w:cs="Arial"/>
                <w:lang w:eastAsia="pl"/>
              </w:rPr>
              <w:t xml:space="preserve"> w układzie Państwowego Układu Współrzędnych Geodezyjnych 1992.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132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</w:t>
            </w:r>
            <w:r>
              <w:rPr>
                <w:rFonts w:cs="Arial"/>
                <w:lang w:eastAsia="pl"/>
              </w:rPr>
              <w:t xml:space="preserve">wektoryzacji</w:t>
            </w:r>
            <w:r>
              <w:rPr>
                <w:rFonts w:cs="Arial"/>
                <w:lang w:eastAsia="pl"/>
              </w:rPr>
              <w:t xml:space="preserve"> danych musi obejmować wszystkie przekazane dane z dokładnością </w:t>
            </w:r>
            <w:r>
              <w:rPr>
                <w:rFonts w:cs="Arial"/>
                <w:lang w:eastAsia="pl"/>
              </w:rPr>
              <w:t xml:space="preserve">mniejszą lub równą (</w:t>
            </w:r>
            <w:r>
              <w:rPr>
                <w:rFonts w:cs="Arial"/>
                <w:lang w:eastAsia="pl"/>
              </w:rPr>
              <w:t xml:space="preserve">&lt;=</w:t>
            </w:r>
            <w:r>
              <w:rPr>
                <w:rFonts w:cs="Arial"/>
                <w:lang w:eastAsia="pl"/>
              </w:rPr>
              <w:t xml:space="preserve">)</w:t>
            </w:r>
            <w:r>
              <w:rPr>
                <w:rFonts w:cs="Arial"/>
                <w:lang w:eastAsia="pl"/>
              </w:rPr>
              <w:t xml:space="preserve"> 0</w:t>
            </w:r>
            <w:r>
              <w:rPr>
                <w:rFonts w:cs="Arial"/>
                <w:lang w:eastAsia="pl"/>
              </w:rPr>
              <w:t xml:space="preserve">,</w:t>
            </w:r>
            <w:r>
              <w:rPr>
                <w:rFonts w:cs="Arial"/>
                <w:lang w:eastAsia="pl"/>
              </w:rPr>
              <w:t xml:space="preserve">5</w:t>
            </w:r>
            <w:r>
              <w:rPr>
                <w:rFonts w:cs="Arial"/>
                <w:lang w:eastAsia="pl"/>
              </w:rPr>
              <w:t xml:space="preserve"> </w:t>
            </w:r>
            <w:r>
              <w:rPr>
                <w:rFonts w:cs="Arial"/>
                <w:lang w:eastAsia="pl"/>
              </w:rPr>
              <w:t xml:space="preserve">mm w skali ma</w:t>
            </w:r>
            <w:r>
              <w:rPr>
                <w:rFonts w:cs="Arial"/>
                <w:lang w:eastAsia="pl"/>
              </w:rPr>
              <w:t xml:space="preserve">py i zachowaniem topologii obiektów powierzchniowych i liniowych (tj. styczność obiektów, brak dziur w geometrii obiektów, nienakładanie się wykluczających się wzajemnie obiektów) oraz z uwzględnieniem zabiegów kartograficznych stosowanych na mapach takich</w:t>
            </w:r>
            <w:r>
              <w:rPr>
                <w:rFonts w:cs="Arial"/>
                <w:lang w:eastAsia="pl"/>
              </w:rPr>
              <w:t xml:space="preserve">,</w:t>
            </w:r>
            <w:r>
              <w:rPr>
                <w:rFonts w:cs="Arial"/>
                <w:lang w:eastAsia="pl"/>
              </w:rPr>
              <w:t xml:space="preserve"> jak zmiana grubości linii, przesunięcia kartograficzne obiektów.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133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Przeznaczenia, granice i wszystkie warstwy z ustaleń dodatkowych muszą być dociągnięte do wierzchołków wektorowych działek ewidencyjnych.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134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Przeznaczenia (obiekty poligonowe) nie mogą na siebie nachodzić, pokrywać się oraz nie mogą mieć szczelin, dziur - muszą być poprawne topologicznie.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135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Wyrysowanie obiektów musi uwzględniać zabiegi kartograficzne stosowane na mapach np. grubości linii, przesunięcia kartograficzne obiektów.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136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Wszystkie obiekty powierzchniowe (obiekty poligonowe) takie jak strefy, granice obszarów, zasięgi obszarów muszą być narysowane obiektem poligonowym. Do obiektów powierzchniowych zaliczyć należy np. strefę ochronną od cmentar</w:t>
            </w:r>
            <w:r>
              <w:rPr>
                <w:rFonts w:cs="Arial"/>
                <w:lang w:eastAsia="pl"/>
              </w:rPr>
              <w:t xml:space="preserve">za, granicę obszaru górniczego </w:t>
            </w:r>
            <w:r>
              <w:rPr>
                <w:rFonts w:cs="Arial"/>
                <w:lang w:eastAsia="pl"/>
              </w:rPr>
              <w:t xml:space="preserve">itp. Obiekty te nie mogą być wyrysowane poza granicą obszaru opracowania i powinny być dociągnięte do wierzchołków wektorowych działek ewidencyjnych.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137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Do obiektów liniowych zaliczyć należy np. nieprzekraczalną linię zabudowy, linię energetyczną,</w:t>
            </w:r>
            <w:r>
              <w:rPr>
                <w:rFonts w:cs="Arial"/>
                <w:lang w:eastAsia="pl"/>
              </w:rPr>
              <w:t xml:space="preserve"> gazową, ścieżkę rowerową, itp.</w:t>
            </w:r>
            <w:r>
              <w:rPr>
                <w:rFonts w:cs="Arial"/>
                <w:lang w:eastAsia="pl"/>
              </w:rPr>
              <w:t xml:space="preserve"> Obiekty nie powinny być rysowane poza granicą obszaru opracowania.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138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Obiekty punktowe nie mogą być wyrysowane poza granicą obszaru opracowania.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139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 tabeli atrybutów warstwy, kolumna OPIS musi być uzupełnio</w:t>
            </w:r>
            <w:r>
              <w:rPr>
                <w:rFonts w:cs="Arial"/>
                <w:lang w:eastAsia="pl"/>
              </w:rPr>
              <w:t xml:space="preserve">na zgodnie z legendą rysunku 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 oraz tekstem uchwały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140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Opisy kierunków oraz dodatkowych ustaleń punktowych, powierzchniowych i liniowych powinny być podpisane z dużej litery np. „Tereny zabudowy…”.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141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</w:t>
            </w:r>
            <w:r>
              <w:rPr>
                <w:rFonts w:cs="Arial"/>
                <w:lang w:eastAsia="pl"/>
              </w:rPr>
              <w:t xml:space="preserve">wektoryzacji</w:t>
            </w:r>
            <w:r>
              <w:rPr>
                <w:rFonts w:cs="Arial"/>
                <w:lang w:eastAsia="pl"/>
              </w:rPr>
              <w:t xml:space="preserve"> danych musi obejmować uzupełnienie tabeli atrybutów zgodnie z informacjami zawartymi na wektoryzowan</w:t>
            </w:r>
            <w:r>
              <w:rPr>
                <w:rFonts w:cs="Arial"/>
                <w:lang w:eastAsia="pl"/>
              </w:rPr>
              <w:t xml:space="preserve">ym dokumencie - rysunkiem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oraz powiązanym z nim załą</w:t>
            </w:r>
            <w:r>
              <w:rPr>
                <w:rFonts w:cs="Arial"/>
                <w:lang w:eastAsia="pl"/>
              </w:rPr>
              <w:t xml:space="preserve">cznikiem tekstowym - uchwałą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. Tabela atrybutów powiązana z geometrią obiektów musi być zapisana z kodowaniem w formacie UTF-8. Schemat tabeli do uzupełnienia w atrybuty przedstawiony jest w ostatnim punkcie.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142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Zamawiający pod p</w:t>
            </w:r>
            <w:r>
              <w:rPr>
                <w:rFonts w:cs="Arial"/>
                <w:lang w:eastAsia="pl"/>
              </w:rPr>
              <w:t xml:space="preserve">ojęciem "dodatkowych ustaleń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powierzchniowych/ liniowych/ punktowych" ma </w:t>
            </w:r>
            <w:r>
              <w:rPr>
                <w:rFonts w:cs="Arial"/>
                <w:lang w:eastAsia="pl"/>
              </w:rPr>
              <w:t xml:space="preserve">na myśli pozostałe ustalenia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(nakazy, zakazy, ograniczenia, dopuszczenia), poza przeznaczeniami </w:t>
            </w:r>
            <w:r>
              <w:rPr>
                <w:rFonts w:cs="Arial"/>
                <w:lang w:eastAsia="pl"/>
              </w:rPr>
              <w:t xml:space="preserve">SU</w:t>
            </w:r>
            <w:r>
              <w:rPr>
                <w:rFonts w:cs="Arial"/>
                <w:lang w:eastAsia="pl"/>
              </w:rPr>
              <w:t xml:space="preserve">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, takie jak: strefa zalewowa, linie zabudowy, zabytek ewidencyjny itp.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143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musi przygotować symbolizacj</w:t>
            </w:r>
            <w:r>
              <w:rPr>
                <w:rFonts w:cs="Arial"/>
                <w:lang w:eastAsia="pl"/>
              </w:rPr>
              <w:t xml:space="preserve">ę kierunków zagospodarowania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na podstawie kolumny „OPIS” z warstwy wektorowej </w:t>
            </w:r>
            <w:r>
              <w:rPr>
                <w:rFonts w:cs="Arial"/>
                <w:lang w:eastAsia="pl"/>
              </w:rPr>
              <w:t xml:space="preserve">„</w:t>
            </w:r>
            <w:r>
              <w:rPr>
                <w:rFonts w:cs="Arial"/>
                <w:lang w:eastAsia="pl"/>
              </w:rPr>
              <w:t xml:space="preserve">suikzp_kierunki</w:t>
            </w:r>
            <w:r>
              <w:rPr>
                <w:rFonts w:cs="Arial"/>
                <w:lang w:eastAsia="pl"/>
              </w:rPr>
              <w:t xml:space="preserve">” </w:t>
            </w:r>
            <w:r>
              <w:rPr>
                <w:rFonts w:cs="Arial"/>
                <w:lang w:eastAsia="pl"/>
              </w:rPr>
              <w:t xml:space="preserve">uwzględniając symbolizację zbliżoną do oryginalnych ozna</w:t>
            </w:r>
            <w:r>
              <w:rPr>
                <w:rFonts w:cs="Arial"/>
                <w:lang w:eastAsia="pl"/>
              </w:rPr>
              <w:t xml:space="preserve">czeń poszczególnych rysunków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ZKP</w:t>
            </w:r>
            <w:r>
              <w:rPr>
                <w:rFonts w:cs="Arial"/>
                <w:lang w:eastAsia="pl"/>
              </w:rPr>
              <w:t xml:space="preserve"> i uzgodnioną z Zamawiającym oraz zapisać symbolizację do pliku warstwy.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144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pozostałym obiektom warstw wektorowych musi nadać symbolizację najbardziej zbliżoną do oryginalnych ozna</w:t>
            </w:r>
            <w:r>
              <w:rPr>
                <w:rFonts w:cs="Arial"/>
                <w:lang w:eastAsia="pl"/>
              </w:rPr>
              <w:t xml:space="preserve">czeń poszczególnych rysunków </w:t>
            </w:r>
            <w:r>
              <w:rPr>
                <w:rFonts w:cs="Arial"/>
                <w:lang w:eastAsia="pl"/>
              </w:rPr>
              <w:t xml:space="preserve">SUi</w:t>
            </w:r>
            <w:r>
              <w:rPr>
                <w:rFonts w:cs="Arial"/>
                <w:lang w:eastAsia="pl"/>
              </w:rPr>
              <w:t xml:space="preserve">KZP</w:t>
            </w:r>
            <w:r>
              <w:rPr>
                <w:rFonts w:cs="Arial"/>
                <w:lang w:eastAsia="pl"/>
              </w:rPr>
              <w:t xml:space="preserve"> i uzgodnioną z Zamawiającym oraz zapisać symbolizację do pliku warstwy.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145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sporządzi niezbędne pliki (HTML) do automatycznego generowania wypisów, na podstawie przekazanych przez Zamawiającego edytowalnych</w:t>
            </w:r>
            <w:r>
              <w:rPr>
                <w:rFonts w:cs="Arial"/>
                <w:lang w:eastAsia="pl"/>
              </w:rPr>
              <w:t xml:space="preserve"> wersji treści 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146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przygotuje stosowne pliki (PDF) do automatycznego generowania wyrysów, tj. legendy do poszczególnych z</w:t>
            </w:r>
            <w:r>
              <w:rPr>
                <w:rFonts w:cs="Arial"/>
                <w:lang w:eastAsia="pl"/>
              </w:rPr>
              <w:t xml:space="preserve">ałączników graficznych studium.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147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przygotowuje odpowiednie elementy nagłówka i stopki wypisu, wyrysu lub zaświadczenia 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p>
      <w:pPr>
        <w:pStyle w:val="474"/>
      </w:pPr>
      <w:r>
        <w:t xml:space="preserve">Gminna Ewidencja Zabytków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148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musi przetworzyć posiadane przez Zamawiającego</w:t>
            </w:r>
            <w:r>
              <w:rPr>
                <w:rFonts w:cs="Arial"/>
                <w:lang w:eastAsia="pl"/>
              </w:rPr>
              <w:t xml:space="preserve"> karty adresowe gminnej ewidencji zabytków</w:t>
            </w:r>
            <w:r>
              <w:rPr>
                <w:rFonts w:cs="Arial"/>
                <w:lang w:eastAsia="pl"/>
              </w:rPr>
              <w:t xml:space="preserve"> (pliki .</w:t>
            </w:r>
            <w:r>
              <w:rPr>
                <w:rFonts w:cs="Arial"/>
                <w:lang w:eastAsia="pl"/>
              </w:rPr>
              <w:t xml:space="preserve">docx</w:t>
            </w:r>
            <w:r>
              <w:rPr>
                <w:rFonts w:cs="Arial"/>
                <w:lang w:eastAsia="pl"/>
              </w:rPr>
              <w:t xml:space="preserve">)</w:t>
            </w:r>
            <w:r>
              <w:rPr>
                <w:rFonts w:cs="Arial"/>
                <w:lang w:eastAsia="pl"/>
              </w:rPr>
              <w:t xml:space="preserve"> – ok. 650 szt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149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otrzyma od Zamawiającego </w:t>
            </w:r>
            <w:r>
              <w:rPr>
                <w:rFonts w:cs="Arial"/>
                <w:lang w:eastAsia="pl"/>
              </w:rPr>
              <w:t xml:space="preserve">karty adresowe gminnej ewidencji zabytków.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150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wszystkim rysunkom zabytków z kart przekazanym przez Zamawiającego nada opisze metadanymi </w:t>
            </w:r>
            <w:r>
              <w:rPr>
                <w:rFonts w:cs="Arial"/>
                <w:lang w:eastAsia="pl"/>
              </w:rPr>
              <w:t xml:space="preserve">geo</w:t>
            </w:r>
            <w:r>
              <w:rPr>
                <w:rFonts w:cs="Arial"/>
                <w:lang w:eastAsia="pl"/>
              </w:rPr>
              <w:t xml:space="preserve">informacyjnymi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151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p</w:t>
            </w:r>
            <w:r>
              <w:rPr>
                <w:rFonts w:cs="Arial"/>
                <w:lang w:eastAsia="pl"/>
              </w:rPr>
              <w:t xml:space="preserve">rzygotuje warstwę tematyczną z przetworzonych </w:t>
            </w:r>
            <w:r>
              <w:rPr>
                <w:rFonts w:cs="Arial"/>
                <w:lang w:eastAsia="pl"/>
              </w:rPr>
              <w:t xml:space="preserve">danych ewidencji zabytków umożliwiającą publikacje na portalu mapowym</w:t>
            </w:r>
            <w:r>
              <w:rPr>
                <w:rFonts w:cs="Arial"/>
                <w:lang w:eastAsia="pl"/>
              </w:rPr>
              <w:t xml:space="preserve"> (lokalizacja zabytków wraz z informacjami dodatkowymi po wybraniu)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p>
      <w:pPr>
        <w:pStyle w:val="473"/>
      </w:pPr>
      <w:r>
        <w:t xml:space="preserve">Moduł Planowani</w:t>
      </w:r>
      <w:r>
        <w:t xml:space="preserve">a</w:t>
      </w:r>
      <w:r>
        <w:t xml:space="preserve"> Przestrzenne</w:t>
      </w:r>
      <w:r>
        <w:t xml:space="preserve">go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152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planowania przestrzennego </w:t>
            </w:r>
            <w:r>
              <w:rPr>
                <w:rFonts w:cs="Arial"/>
                <w:lang w:eastAsia="pl"/>
              </w:rPr>
              <w:t xml:space="preserve">musi pozwalać</w:t>
            </w:r>
            <w:r>
              <w:rPr>
                <w:rFonts w:cs="Arial"/>
                <w:lang w:eastAsia="pl"/>
              </w:rPr>
              <w:t xml:space="preserve"> na uzyskanie wszelkich informacji dotyczących planowania przestrzennego (archiwalnych, obowiązujących i opracowywanych), wyszukanie na mapie nieruchomości, sprawdzenie dla ni</w:t>
            </w:r>
            <w:r>
              <w:rPr>
                <w:rFonts w:cs="Arial"/>
                <w:lang w:eastAsia="pl"/>
              </w:rPr>
              <w:t xml:space="preserve">ej zapisów planistycznych, a także innych wydanych dokumentów (związanych z tematem m.in. wydanych wypisów, wyrysów, decyzji o warunkach zabudowy i decyzji o ustaleniach lokalizacji inwestycji celu publicznego) oraz ewentualny podgląd zapisów archiwalnych.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153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</w:t>
            </w:r>
            <w:r>
              <w:rPr>
                <w:rFonts w:cs="Arial"/>
                <w:lang w:eastAsia="pl"/>
              </w:rPr>
              <w:t xml:space="preserve">musi umożliwiać prowadzenie</w:t>
            </w:r>
            <w:r>
              <w:rPr>
                <w:rFonts w:cs="Arial"/>
                <w:lang w:eastAsia="pl"/>
              </w:rPr>
              <w:t xml:space="preserve"> rejestru MPZP, ułatwiającego bieżącą pracę i analizy użytkowników wewnętrznych (pracowników</w:t>
            </w:r>
            <w:r>
              <w:rPr>
                <w:rFonts w:cs="Arial"/>
                <w:lang w:eastAsia="pl"/>
              </w:rPr>
              <w:t xml:space="preserve">). Rejestr powinien prezentować</w:t>
            </w:r>
            <w:r>
              <w:rPr>
                <w:rFonts w:cs="Arial"/>
                <w:lang w:eastAsia="pl"/>
              </w:rPr>
              <w:t xml:space="preserve"> granice obowiązujących i archiwalnych dokumentów planistycznych oraz prowadzonych procedur planistycznych przy uwzględnieniu:</w:t>
            </w:r>
            <w:r/>
          </w:p>
          <w:p>
            <w:pPr>
              <w:pStyle w:val="666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możliwość wyszukiwania obiektów poprzez określenie: numeru uchwały, nazwy planu, dziennika urzędowego, daty </w:t>
            </w:r>
            <w:r>
              <w:rPr>
                <w:rFonts w:cs="Arial"/>
                <w:lang w:eastAsia="pl"/>
              </w:rPr>
              <w:t xml:space="preserve">uchwalenia planu, statusu planu;</w:t>
            </w:r>
            <w:r/>
          </w:p>
          <w:p>
            <w:pPr>
              <w:pStyle w:val="666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możliwość odczytu rysunku planu oryginalnego, skalibrowanego przyciętego do granic opracowania planu oraz skalibrowanego </w:t>
            </w:r>
            <w:r>
              <w:rPr>
                <w:rFonts w:cs="Arial"/>
                <w:lang w:eastAsia="pl"/>
              </w:rPr>
              <w:t xml:space="preserve">nieprzyciętego do granic planu;</w:t>
            </w:r>
            <w:r/>
          </w:p>
          <w:p>
            <w:pPr>
              <w:pStyle w:val="666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możliwość odczytu tekstu uchwały planu i poszczególnych zapisów</w:t>
            </w:r>
            <w:r>
              <w:rPr>
                <w:rFonts w:cs="Arial"/>
                <w:lang w:eastAsia="pl"/>
              </w:rPr>
              <w:t xml:space="preserve"> dla wybranych funkcji w planie;</w:t>
            </w:r>
            <w:r/>
          </w:p>
          <w:p>
            <w:pPr>
              <w:pStyle w:val="666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możliwość przybliżenia do dany</w:t>
            </w:r>
            <w:r>
              <w:rPr>
                <w:rFonts w:cs="Arial"/>
                <w:lang w:eastAsia="pl"/>
              </w:rPr>
              <w:t xml:space="preserve">ch wektorowych wskazanego planu;</w:t>
            </w:r>
            <w:r/>
          </w:p>
          <w:p>
            <w:pPr>
              <w:pStyle w:val="666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 poziomu jednego okna możliwość</w:t>
            </w:r>
            <w:r>
              <w:rPr>
                <w:rFonts w:cs="Arial"/>
                <w:lang w:eastAsia="pl"/>
              </w:rPr>
              <w:t xml:space="preserve"> przeglądania wszystkich uchwał</w:t>
            </w:r>
            <w:r>
              <w:rPr>
                <w:rFonts w:cs="Arial"/>
                <w:lang w:eastAsia="pl"/>
              </w:rPr>
              <w:t xml:space="preserve"> i rysunków, wraz z przeglądaniem ustaleń MPZP tylko dla wybranej uchwały.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154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posiadać narzędzie umożliwiające </w:t>
            </w:r>
            <w:r>
              <w:rPr>
                <w:rFonts w:cs="Arial"/>
                <w:lang w:eastAsia="pl"/>
              </w:rPr>
              <w:t xml:space="preserve">automatyczne </w:t>
            </w:r>
            <w:r>
              <w:rPr>
                <w:rFonts w:cs="Arial"/>
                <w:lang w:eastAsia="pl"/>
              </w:rPr>
              <w:t xml:space="preserve">generowanie </w:t>
            </w:r>
            <w:r>
              <w:rPr>
                <w:rFonts w:cs="Arial"/>
                <w:lang w:eastAsia="pl"/>
              </w:rPr>
              <w:t xml:space="preserve">dokumentów (m.in. dla zakresu przestrzennego na podstawie działki, grupy działek lub dowolnych zakresów przestrzennych zdefiniowanych na mapie, które mogą dotyczyć wielu planów i terenów)</w:t>
            </w:r>
            <w:r>
              <w:rPr>
                <w:rFonts w:cs="Arial"/>
                <w:lang w:eastAsia="pl"/>
              </w:rPr>
              <w:t xml:space="preserve"> oraz ewidencjonowanie dokumentów (wypisów, wyrysów, zaświadczeń, i innych) z obowiązujących i archiwalnych dokumentów planistycznych.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155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umożliwiać wygenerowanie wyrysu z obowiązujących i archiwalnych dokumentów planistycznych miejscowych planów i studium uwarunkowań i kierunków </w:t>
            </w:r>
            <w:r>
              <w:rPr>
                <w:rFonts w:cs="Arial"/>
                <w:lang w:eastAsia="pl"/>
              </w:rPr>
              <w:t xml:space="preserve">zagospodarowania przestrzennego przy uwzględnieniu:</w:t>
            </w:r>
            <w:r/>
          </w:p>
          <w:p>
            <w:pPr>
              <w:pStyle w:val="666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Wyrys</w:t>
            </w:r>
            <w:r>
              <w:rPr>
                <w:rFonts w:cs="Arial"/>
                <w:lang w:eastAsia="pl"/>
              </w:rPr>
              <w:t xml:space="preserve"> z miejscowego planu zagospodarowania przestrzennego czy studium z warstwy rastr</w:t>
            </w:r>
            <w:r>
              <w:rPr>
                <w:rFonts w:cs="Arial"/>
                <w:lang w:eastAsia="pl"/>
              </w:rPr>
              <w:t xml:space="preserve">owej, stanowiącej załącznik do uchwały, z możliwością wygenerowania wyrysu w dowolnej skali (przy zachowaniu domyślnego generowania w skali oryginalnej bez konieczności podawania oryginalnej skali, informacja musi być zaczytywana z atrybutów danych w CBD).</w:t>
            </w:r>
            <w:r/>
          </w:p>
          <w:p>
            <w:pPr>
              <w:pStyle w:val="666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Generowany </w:t>
            </w:r>
            <w:r>
              <w:rPr>
                <w:rFonts w:cs="Arial"/>
                <w:lang w:eastAsia="pl"/>
              </w:rPr>
              <w:t xml:space="preserve">wyrys</w:t>
            </w:r>
            <w:r>
              <w:rPr>
                <w:rFonts w:cs="Arial"/>
                <w:lang w:eastAsia="pl"/>
              </w:rPr>
              <w:t xml:space="preserve"> (zarówno z danych rastrowych jak również wektorowych) powinien zawierać następujące elementy: okno mapy, nagłówek strony: ”</w:t>
            </w:r>
            <w:r>
              <w:rPr>
                <w:rFonts w:cs="Arial"/>
                <w:lang w:eastAsia="pl"/>
              </w:rPr>
              <w:t xml:space="preserve">Wyrys</w:t>
            </w:r>
            <w:r>
              <w:rPr>
                <w:rFonts w:cs="Arial"/>
                <w:lang w:eastAsia="pl"/>
              </w:rPr>
              <w:t xml:space="preserve"> z miejscowego planu zagospodarowania przestrzennego”, nazwę i herb gminy, opisaną skalę rysunku, numer i tytuł uchwały, datę uchwalenia datę opublikowania w Dzienniku Urzędowym Województwa </w:t>
            </w:r>
            <w:r>
              <w:rPr>
                <w:rFonts w:cs="Arial"/>
                <w:lang w:eastAsia="pl"/>
              </w:rPr>
              <w:t xml:space="preserve">Dolnośląskiego</w:t>
            </w:r>
            <w:r>
              <w:rPr>
                <w:rFonts w:cs="Arial"/>
                <w:lang w:eastAsia="pl"/>
              </w:rPr>
              <w:t xml:space="preserve">, datę wyrysu, a w przypadku wyrysów dla wcześniejszych punktów czasowych także datę, dla której wykonany został </w:t>
            </w:r>
            <w:r>
              <w:rPr>
                <w:rFonts w:cs="Arial"/>
                <w:lang w:eastAsia="pl"/>
              </w:rPr>
              <w:t xml:space="preserve">wyrys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  <w:p>
            <w:pPr>
              <w:pStyle w:val="666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musi </w:t>
            </w:r>
            <w:r>
              <w:rPr>
                <w:rFonts w:cs="Arial"/>
                <w:lang w:eastAsia="pl"/>
              </w:rPr>
              <w:t xml:space="preserve">umożliwiać</w:t>
            </w:r>
            <w:r>
              <w:rPr>
                <w:rFonts w:cs="Arial"/>
                <w:lang w:eastAsia="pl"/>
              </w:rPr>
              <w:t xml:space="preserve"> wygenerowani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wyrysu z rysunku rastrowego przyciętego do granic opracowania planu czy studium oraz z rysunku nieprzyciętego. Narzędzie wyrysu powinno umożliwiać generowanie jednego wspólnego dokumentu wyrysu dla kilku działek ewidencyjnych.</w:t>
            </w:r>
            <w:r/>
          </w:p>
          <w:p>
            <w:pPr>
              <w:pStyle w:val="666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Wyrys</w:t>
            </w:r>
            <w:r>
              <w:rPr>
                <w:rFonts w:cs="Arial"/>
                <w:lang w:eastAsia="pl"/>
              </w:rPr>
              <w:t xml:space="preserve"> z danych wektorowych, musi zawierać wszystkie elementy wchodzące w skład rysunku planu czy studium, w odpowiedniej symbolice dobranej do skali, w jakiej plan został uchwalony, wraz z dołączoną mapą zasadniczą oraz z m</w:t>
            </w:r>
            <w:r>
              <w:rPr>
                <w:rFonts w:cs="Arial"/>
                <w:lang w:eastAsia="pl"/>
              </w:rPr>
              <w:t xml:space="preserve">ożliwością dodania dowolnych innych warstw dostępnych w CBD. Symbolika warstw wektorowych dla potrzeb Wyrysów, powinna być nieskalowalna, co oznacza, że wielkości symboli w miarę zwiększania lub zmniejszania skali nie zmienią swoich proporcji względem sieb</w:t>
            </w:r>
            <w:r>
              <w:rPr>
                <w:rFonts w:cs="Arial"/>
                <w:lang w:eastAsia="pl"/>
              </w:rPr>
              <w:t xml:space="preserve">ie. W miarę zwiększania skali -</w:t>
            </w:r>
            <w:r>
              <w:rPr>
                <w:rFonts w:cs="Arial"/>
                <w:lang w:eastAsia="pl"/>
              </w:rPr>
              <w:t xml:space="preserve"> grubości linii powinny być odpowiednio większe, w miarę zmniejszania skali – odpowiednio mniejsze.</w:t>
            </w:r>
            <w:r/>
          </w:p>
          <w:p>
            <w:pPr>
              <w:pStyle w:val="666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musi umożliwiać generowanie jednego wspólnego dokumentu wyrysu dla kilku działek ewidencyjnych.</w:t>
            </w:r>
            <w:r/>
          </w:p>
          <w:p>
            <w:pPr>
              <w:pStyle w:val="666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musi umożliwiać także generowanie jednego wspólnego dokumentu wyrysu z kilku miejscowych planów zagospodarowania przestrzennego (np. działka/działki wchodzą w obszar kilku planów miejscowych).</w:t>
            </w:r>
            <w:r/>
          </w:p>
          <w:p>
            <w:pPr>
              <w:pStyle w:val="666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wyrysu musi umożliwiać dodanie obrysu działki i numeru działki wraz z narzędziami modyfikacji symbolizacji zaznaczenia.</w:t>
            </w:r>
            <w:r/>
          </w:p>
          <w:p>
            <w:pPr>
              <w:pStyle w:val="666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musi umożliwiać ustalenie opłaty administracyjnej za wygenerowany dokument </w:t>
            </w:r>
            <w:r>
              <w:rPr>
                <w:rFonts w:cs="Arial"/>
                <w:lang w:eastAsia="pl"/>
              </w:rPr>
              <w:t xml:space="preserve">wyrys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156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umożliwiać wygenerowanie wypisu z obowiązujących i archiwalnych dokumentów planistycznych przy uwzględnieniu:</w:t>
            </w:r>
            <w:r/>
          </w:p>
          <w:p>
            <w:pPr>
              <w:pStyle w:val="666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Skrócony wypis z miejscowego planu zagospodarowania przestrzennego (zaświadczenie), zawierający następujące informacje: nazwę gminy, wnioskodawcę, numer działki, (adres opcjonalnie) nazwę/nazwy</w:t>
            </w:r>
            <w:r>
              <w:rPr>
                <w:rFonts w:cs="Arial"/>
                <w:lang w:eastAsia="pl"/>
              </w:rPr>
              <w:t xml:space="preserve"> przeznaczenia jakie obowiązują w jej obrębie, listę wszystkich pozostałych elementów planu, położonych w obrębie danej nieruchomości, mających odniesienie do tej nieruchomości (np. strefy ochronne, strefy ograniczeń lub uciążliwości, linie zabudowy itp.).</w:t>
            </w:r>
            <w:r/>
          </w:p>
          <w:p>
            <w:pPr>
              <w:pStyle w:val="666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</w:t>
            </w:r>
            <w:r>
              <w:rPr>
                <w:rFonts w:cs="Arial"/>
                <w:lang w:eastAsia="pl"/>
              </w:rPr>
              <w:t xml:space="preserve">ać</w:t>
            </w:r>
            <w:r>
              <w:rPr>
                <w:rFonts w:cs="Arial"/>
                <w:lang w:eastAsia="pl"/>
              </w:rPr>
              <w:t xml:space="preserve"> generowanie informacji o procentowym i powierzchniowym udziale wszystkich przeznaczeń terenów w obrębie wybranych nieruchomości.</w:t>
            </w:r>
            <w:r/>
          </w:p>
          <w:p>
            <w:pPr>
              <w:pStyle w:val="666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musi umożliwiać generowanie jednego wspólnego dokumentu wypisu (zaświadczenia) dla kilku działek ewidencyjnych.</w:t>
            </w:r>
            <w:r/>
          </w:p>
          <w:p>
            <w:pPr>
              <w:pStyle w:val="666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Pełny wypis z miejscowego</w:t>
            </w:r>
            <w:r>
              <w:rPr>
                <w:rFonts w:cs="Arial"/>
                <w:lang w:eastAsia="pl"/>
              </w:rPr>
              <w:t xml:space="preserve"> planu zagospodarowania przestrzennego, zawierający informację o wnioskodawcy, rodzaju wydanego dokumentu, nazwie i herbie gminy, o numerze działki, której dotyczy wypis, nazwie planu, numerze uchwały, dacie opublikowania w Dzienniku Urzędowym Województwa </w:t>
            </w:r>
            <w:r>
              <w:rPr>
                <w:rFonts w:cs="Arial"/>
                <w:lang w:eastAsia="pl"/>
              </w:rPr>
              <w:t xml:space="preserve">Dolnośląskiego</w:t>
            </w:r>
            <w:r>
              <w:rPr>
                <w:rFonts w:cs="Arial"/>
                <w:lang w:eastAsia="pl"/>
              </w:rPr>
              <w:t xml:space="preserve">, a także ustalenia ogólne i szczegółowe oraz końcowe dokumentu planistycznego. Ustalenia szczegółowe powinny dotyczyć wyłącznie danej działki/nieruchomości.</w:t>
            </w:r>
            <w:r/>
          </w:p>
          <w:p>
            <w:pPr>
              <w:pStyle w:val="666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musi umożliwiać ustalenie opłat administracyjnej za wygenerowany dokument wypis.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157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umożliwiać wskazanie obszarów dla których w miejs</w:t>
            </w:r>
            <w:r>
              <w:rPr>
                <w:rFonts w:cs="Arial"/>
                <w:lang w:eastAsia="pl"/>
              </w:rPr>
              <w:t xml:space="preserve">cowych planach zagospodarowania przestrzennego określona została stawka procentowa, na podstawie której ustalana jest opłata z tytułu wzrostu wartości nieruchomości na skutek zmiany lub opracowania miejscowego planu przestrzennego. Narzędzie to umożliwi wy</w:t>
            </w:r>
            <w:r>
              <w:rPr>
                <w:rFonts w:cs="Arial"/>
                <w:lang w:eastAsia="pl"/>
              </w:rPr>
              <w:t xml:space="preserve">szukiwanie nieruchomości, wskazujące obszary planów miejscowych, dla których obowiązuje stawka opłaty planistycznej i wskazanie jej wysokości. Narzędzie musi dać możliwość zaciągnięcie danych z rejestru decyzji o ustaleniu opłaty z tytułu wzrostu wartości </w:t>
            </w:r>
            <w:r>
              <w:rPr>
                <w:rFonts w:cs="Arial"/>
                <w:lang w:eastAsia="pl"/>
              </w:rPr>
              <w:t xml:space="preserve">nieruchomości ze wskazaniem nieruchomości dla których ustalono opłatę. Narzędzie musi umożliwiać automatyczną analizę informacji dotyczących opłaty planistycznej: obszar, stawka procentowa, wysokość stawki, okres jaki upłynął od daty wejścia w życie planu.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158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Wszelkie aplikacje modułu do pro</w:t>
            </w:r>
            <w:r>
              <w:rPr>
                <w:rFonts w:cs="Arial"/>
                <w:lang w:eastAsia="pl"/>
              </w:rPr>
              <w:t xml:space="preserve">wadzenia planowania przestrzennego powinny mieć możliwość pełnej administracji (wprowadzanie nowych danych, edycja i usuwanie danych istniejących, nadawanie uprawnień użytkownikom, modyfikacja wzorów dokumentów, dodawanie słowników i oznaczeń graficznych).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159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</w:t>
            </w:r>
            <w:r>
              <w:rPr>
                <w:rFonts w:cs="Arial"/>
                <w:lang w:eastAsia="pl"/>
              </w:rPr>
              <w:t xml:space="preserve">mowanie musi umożliwiać wyświetlanie zestawienia mapowego z granicami obowiązujących i archiwalnych dokumentów planistycznych miejscowych planów oraz studium uwarunkowań i kierunków zagospodarowania przestrzennego oraz prowadzonych procedur planistycznych.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160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Zestawienie rejestru planów miejscowych musi być prezentowane w symbolizacji oryginalnej oraz w symbolizacji ustandaryzowanej zgodnie z Rozporządzeniem Ministra Infrastruktury z dnia 26 sie</w:t>
            </w:r>
            <w:r>
              <w:rPr>
                <w:rFonts w:cs="Arial"/>
                <w:lang w:eastAsia="pl"/>
              </w:rPr>
              <w:t xml:space="preserve">rpnia 2003 r. w sprawie wymaganego zakresu projektu miejscowego planu zagospodarowania przestrzennego. Oprogramowanie umożliwi za pomocą dedykowanego narzędzia szybkie przełączanie wyświetlania danych w obu symbolizacjach. Narzędzia wyrysu muszą uwzględnia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wybraną symbolizację przy generowaniu dokumentów.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161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rejestrowanie i wyświetlanie na mapie zestawienia mapowego z rejestrem nieruchomości, dla których zostały wydane wypisy, </w:t>
            </w:r>
            <w:r>
              <w:rPr>
                <w:rFonts w:cs="Arial"/>
                <w:lang w:eastAsia="pl"/>
              </w:rPr>
              <w:t xml:space="preserve">wyrysy, zaświadczenia oraz decyzje o warunkach zabudowy i decyzje o ustaleniu lokalizacji inwestycji celu publicznego (w danym roku kalendarzowym i w latach poprzednich) z narzędziami do edycji w/w rejestrów. Narzędzie musi umożliwiać tworzenie raportów z </w:t>
            </w:r>
            <w:r>
              <w:rPr>
                <w:rFonts w:cs="Arial"/>
                <w:lang w:eastAsia="pl"/>
              </w:rPr>
              <w:t xml:space="preserve">zarejestrowanych dokumentów. Rejestr wydanych dokumentów musi zapisywać wydane dokumenty, posiadać bazę wnioskodawców, </w:t>
            </w:r>
            <w:r>
              <w:rPr>
                <w:rFonts w:cs="Arial"/>
                <w:lang w:eastAsia="pl"/>
              </w:rPr>
              <w:t xml:space="preserve">bazę wniosków, </w:t>
            </w:r>
            <w:r>
              <w:rPr>
                <w:rFonts w:cs="Arial"/>
                <w:lang w:eastAsia="pl"/>
              </w:rPr>
              <w:t xml:space="preserve">umożliwiać zarządzanie statusami spraw i</w:t>
            </w:r>
            <w:r>
              <w:rPr>
                <w:rFonts w:cs="Arial"/>
                <w:lang w:eastAsia="pl"/>
              </w:rPr>
              <w:t xml:space="preserve"> terminami obsługi wniosków oraz posiadać własny wewnętrzny edytor tekstowy. Znak sprawy musi mieć mechanizm prowadzenia numeracji. Narzędzie rejestru i generowania dokumentów musi automatycznie obliczać wysokość opłaty skarbowej za wygenerowane dokumenty.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162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Wszyst</w:t>
            </w:r>
            <w:r>
              <w:rPr>
                <w:rFonts w:cs="Arial"/>
                <w:lang w:eastAsia="pl"/>
              </w:rPr>
              <w:t xml:space="preserve">kie dokumenty planistyczne muszą być dodatkowo oprócz danych wektorowych w dwóch symbolizacjach wyświetlane w wersji rastrowej – dwie wersje rastry nieprzycięte (oryginalny zeskanowany rysunek planu) oraz w wersji przyciętej do granic obowiązującego planu.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163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musi umożliwiać wygenerowanie dokumentów na dowolny dzień, również z dokumentów archiwalnych. Wykonawca dostarczy również narzędzie suwaka czasu, który umożliwi szybką zmianę daty, na którą są wyświetlane dane.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164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musi umożliwiać sprawdzenie innych uwarunkowań (obszary prawnie chronione, obszary w strefach zagrożeń i uciążliwości, obecność infrastruktury technicznej oraz odległość od najbliższych węzłów infrastruktury technicznej, podglądu </w:t>
            </w:r>
            <w:r>
              <w:rPr>
                <w:rFonts w:cs="Arial"/>
                <w:lang w:eastAsia="pl"/>
              </w:rPr>
              <w:t xml:space="preserve">ortofotomapy</w:t>
            </w:r>
            <w:r>
              <w:rPr>
                <w:rFonts w:cs="Arial"/>
                <w:lang w:eastAsia="pl"/>
              </w:rPr>
              <w:t xml:space="preserve">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165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musi umożliwiać za pomocą zaznaczenia działki odc</w:t>
            </w:r>
            <w:r>
              <w:rPr>
                <w:rFonts w:cs="Arial"/>
                <w:lang w:eastAsia="pl"/>
              </w:rPr>
              <w:t xml:space="preserve">zytanie wszystkich  niezbędnych</w:t>
            </w:r>
            <w:r>
              <w:rPr>
                <w:rFonts w:cs="Arial"/>
                <w:lang w:eastAsia="pl"/>
              </w:rPr>
              <w:t xml:space="preserve"> informacji o działce za</w:t>
            </w:r>
            <w:r>
              <w:rPr>
                <w:rFonts w:cs="Arial"/>
                <w:lang w:eastAsia="pl"/>
              </w:rPr>
              <w:t xml:space="preserve">wartych w różnych tablicach danych np. powierzchnia działki wskaźnika zabudowy, funkcja budynków, szerokość elewacji frontowej, wysokość elewacji frontowej lub ilość kondygnacji. Narzędzie musi umożliwiać dowolną modyfikację jakie dane będą odczytywane. Po</w:t>
            </w:r>
            <w:r>
              <w:rPr>
                <w:rFonts w:cs="Arial"/>
                <w:lang w:eastAsia="pl"/>
              </w:rPr>
              <w:t xml:space="preserve">nadto powinno</w:t>
            </w:r>
            <w:r>
              <w:rPr>
                <w:rFonts w:cs="Arial"/>
                <w:lang w:eastAsia="pl"/>
              </w:rPr>
              <w:t xml:space="preserve"> umożliwiać wybór nielimitowanej licz</w:t>
            </w:r>
            <w:r>
              <w:rPr>
                <w:rFonts w:cs="Arial"/>
                <w:lang w:eastAsia="pl"/>
              </w:rPr>
              <w:t xml:space="preserve">by takich</w:t>
            </w:r>
            <w:r>
              <w:rPr>
                <w:rFonts w:cs="Arial"/>
                <w:lang w:eastAsia="pl"/>
              </w:rPr>
              <w:t xml:space="preserve"> informacji oraz dodanie informacji o powierzchni w różnych jednostkach lub w procentach.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166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wyrysu umożliwi generowanie wydruków w standardowych formatach A4, A3, A2 oraz przy dowolnej skali. W przypadku nieruchomości, których wymiary uniemożliwiają wykonanie wyrysu na jednym arkuszu wyrysu – automatyczny podział na wiele arkuszy.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Narzędzi</w:t>
            </w:r>
            <w:r>
              <w:rPr>
                <w:rFonts w:cs="Arial"/>
                <w:lang w:eastAsia="pl"/>
              </w:rPr>
              <w:t xml:space="preserve">e powinno wybierać również orientację arkusza poziomą lub pionową w zależności od kształtu wybranej działki. Możliwość wydruku w dowolnym formacie zapewniają podstawowe funkcjonalności oprogramowania GIS opisane w punkcie 1.1.2. W przypadku wyrysów z MPZP </w:t>
            </w:r>
            <w:r>
              <w:rPr>
                <w:rFonts w:cs="Arial"/>
                <w:lang w:eastAsia="pl"/>
              </w:rPr>
              <w:t xml:space="preserve">wyrys</w:t>
            </w:r>
            <w:r>
              <w:rPr>
                <w:rFonts w:cs="Arial"/>
                <w:lang w:eastAsia="pl"/>
              </w:rPr>
              <w:t xml:space="preserve"> musi być formatem A4 lub wielokrotnością formatu A4 z uwagi na sposób naliczania opłat.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167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</w:t>
            </w:r>
            <w:r>
              <w:rPr>
                <w:rFonts w:cs="Arial"/>
                <w:lang w:eastAsia="pl"/>
              </w:rPr>
              <w:t xml:space="preserve">maga się, aby Wy</w:t>
            </w:r>
            <w:r>
              <w:rPr>
                <w:rFonts w:cs="Arial"/>
                <w:lang w:eastAsia="pl"/>
              </w:rPr>
              <w:t xml:space="preserve">konawca dostarczy</w:t>
            </w:r>
            <w:r>
              <w:rPr>
                <w:rFonts w:cs="Arial"/>
                <w:lang w:eastAsia="pl"/>
              </w:rPr>
              <w:t xml:space="preserve">ł</w:t>
            </w:r>
            <w:r>
              <w:rPr>
                <w:rFonts w:cs="Arial"/>
                <w:lang w:eastAsia="pl"/>
              </w:rPr>
              <w:t xml:space="preserve"> narzędzie umożliwiające wyszukiwanie wydanych dokumentów planistycznych (według kryteriów: nazwisko, adres, numer działki, numer sprawy) w roku bieżącym oraz w latach poprzednich oraz wyświetlanie obszaru, którego dotyczył wniosek.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168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jest zobowiązany do utworzenia opracowań tematycznych:</w:t>
            </w:r>
            <w:r/>
          </w:p>
          <w:p>
            <w:pPr>
              <w:pStyle w:val="666"/>
              <w:numPr>
                <w:ilvl w:val="0"/>
                <w:numId w:val="2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Studium uwarunkowań i kierunków zagospodarowania przestrzennego (archiwalne 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, obowi</w:t>
            </w:r>
            <w:r>
              <w:rPr>
                <w:rFonts w:cs="Arial"/>
                <w:lang w:eastAsia="pl"/>
              </w:rPr>
              <w:t xml:space="preserve">ązujące, w trakcie opracowania);</w:t>
            </w:r>
            <w:r/>
          </w:p>
          <w:p>
            <w:pPr>
              <w:pStyle w:val="666"/>
              <w:numPr>
                <w:ilvl w:val="0"/>
                <w:numId w:val="2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Miejscowe Plany Zagospodarowania Przestrzennego MPZP (archiwalne, obowi</w:t>
            </w:r>
            <w:r>
              <w:rPr>
                <w:rFonts w:cs="Arial"/>
                <w:lang w:eastAsia="pl"/>
              </w:rPr>
              <w:t xml:space="preserve">ązujące, w trakcie opracowania);</w:t>
            </w:r>
            <w:r/>
          </w:p>
          <w:p>
            <w:pPr>
              <w:pStyle w:val="666"/>
              <w:numPr>
                <w:ilvl w:val="0"/>
                <w:numId w:val="2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Wydane dokumenty – </w:t>
            </w:r>
            <w:r>
              <w:rPr>
                <w:rFonts w:cs="Arial"/>
                <w:lang w:eastAsia="pl"/>
              </w:rPr>
              <w:t xml:space="preserve">wyrys</w:t>
            </w:r>
            <w:r>
              <w:rPr>
                <w:rFonts w:cs="Arial"/>
                <w:lang w:eastAsia="pl"/>
              </w:rPr>
              <w:t xml:space="preserve">, wypis i zaświadcze</w:t>
            </w:r>
            <w:r>
              <w:rPr>
                <w:rFonts w:cs="Arial"/>
                <w:lang w:eastAsia="pl"/>
              </w:rPr>
              <w:t xml:space="preserve">nia z dokumentów planistycznych;</w:t>
            </w:r>
            <w:r/>
          </w:p>
          <w:p>
            <w:pPr>
              <w:pStyle w:val="666"/>
              <w:numPr>
                <w:ilvl w:val="0"/>
                <w:numId w:val="2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Wnios</w:t>
            </w:r>
            <w:r>
              <w:rPr>
                <w:rFonts w:cs="Arial"/>
                <w:lang w:eastAsia="pl"/>
              </w:rPr>
              <w:t xml:space="preserve">ki o sporządzenie i zmianę MPZP;</w:t>
            </w:r>
            <w:r/>
          </w:p>
          <w:p>
            <w:pPr>
              <w:pStyle w:val="666"/>
              <w:numPr>
                <w:ilvl w:val="0"/>
                <w:numId w:val="2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Wnioski</w:t>
            </w:r>
            <w:r>
              <w:rPr>
                <w:rFonts w:cs="Arial"/>
                <w:lang w:eastAsia="pl"/>
              </w:rPr>
              <w:t xml:space="preserve"> o sporządzenie i zmianę </w:t>
            </w:r>
            <w:r>
              <w:rPr>
                <w:rFonts w:cs="Arial"/>
                <w:lang w:eastAsia="pl"/>
              </w:rPr>
              <w:t xml:space="preserve">SUiKZP</w:t>
            </w:r>
            <w:r>
              <w:rPr>
                <w:rFonts w:cs="Arial"/>
                <w:lang w:eastAsia="pl"/>
              </w:rPr>
              <w:t xml:space="preserve">;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169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dostarczy Zamawiającego narzędzie umożliwiające tworzenie i zapisywanie własnych opracowań mapowych prezentujących wskazane przez Użytkownika dane.</w:t>
            </w:r>
            <w:r/>
          </w:p>
        </w:tc>
      </w:tr>
    </w:tbl>
    <w:p>
      <w:pPr>
        <w:spacing w:after="0"/>
      </w:pPr>
      <w:r/>
      <w:r/>
    </w:p>
    <w:p>
      <w:pPr>
        <w:pStyle w:val="473"/>
      </w:pPr>
      <w:r>
        <w:t xml:space="preserve">Decyzje o warunkach zabudowy (WZ) i ustaleniu lokalizacji inwestycji celu publicznego (ULICP)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170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musi przetworzyć posiadany przez Zamawiającego rejestr decyzji o warunkach zabudowy i decyzj</w:t>
            </w:r>
            <w:r>
              <w:rPr>
                <w:rFonts w:cs="Arial"/>
                <w:lang w:eastAsia="pl"/>
              </w:rPr>
              <w:t xml:space="preserve">i</w:t>
            </w:r>
            <w:r>
              <w:rPr>
                <w:rFonts w:cs="Arial"/>
                <w:lang w:eastAsia="pl"/>
              </w:rPr>
              <w:t xml:space="preserve"> o lokalizacji inwestycji celu publicznego do postaci cyfrowej zgodnie z przepisami Ustawy z dnia 4 marca 2010 roku o Infrastrukturze Informacji Przestrzennej (Dz. U. </w:t>
            </w:r>
            <w:r>
              <w:rPr>
                <w:rFonts w:cs="Arial"/>
                <w:lang w:eastAsia="pl"/>
              </w:rPr>
              <w:t xml:space="preserve">z 2010 r. Nr 76, poz. 489 ze</w:t>
            </w:r>
            <w:r>
              <w:rPr>
                <w:rFonts w:cs="Arial"/>
                <w:lang w:eastAsia="pl"/>
              </w:rPr>
              <w:t xml:space="preserve"> zm.) i aktów wykonawczych do tej ustawy.</w:t>
            </w:r>
            <w:r/>
          </w:p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Ponadto, wymaga się, aby </w:t>
            </w:r>
            <w:r>
              <w:rPr>
                <w:rFonts w:cs="Arial"/>
                <w:lang w:eastAsia="pl"/>
              </w:rPr>
              <w:t xml:space="preserve">Wykonawca utworzy</w:t>
            </w:r>
            <w:r>
              <w:rPr>
                <w:rFonts w:cs="Arial"/>
                <w:lang w:eastAsia="pl"/>
              </w:rPr>
              <w:t xml:space="preserve">ł</w:t>
            </w:r>
            <w:r>
              <w:rPr>
                <w:rFonts w:cs="Arial"/>
                <w:lang w:eastAsia="pl"/>
              </w:rPr>
              <w:t xml:space="preserve"> bazę na podstawie dostarczonych przez Zamawiającego danych źródłowych przygotowanych w odpowiedniej strukturze danych cyfrowych określonych przez Wykonawcę.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171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Rejestr musi zostać poddany cyfryzacji zarówno części opisowej</w:t>
            </w:r>
            <w:r>
              <w:rPr>
                <w:rFonts w:cs="Arial"/>
                <w:lang w:eastAsia="pl"/>
              </w:rPr>
              <w:t xml:space="preserve">,</w:t>
            </w:r>
            <w:r>
              <w:rPr>
                <w:rFonts w:cs="Arial"/>
                <w:lang w:eastAsia="pl"/>
              </w:rPr>
              <w:t xml:space="preserve"> jak i ich lokalizacji przestrzennej poprzez odniesienie konkretnych pozycji rejestru do działki ewidencyjnej i/lub punktu adresowego.</w:t>
            </w:r>
            <w:r/>
          </w:p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 przypadku potrzeby cyfryzacji danych, których źródłem są opracowania kartograficzne Wykonawca zastosuje wszystkie wymogi określone w poprzednim punkcie tj. wymogów określonych m.in. dla miejscowych planów zagospodarowania przestrzennego.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172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Usługa tworzenia bazy cyfrowej rejestru musi obejmować uzupełnienie tabeli atrybutów zgodnie z informacjami zawartymi w rejestrze.</w:t>
            </w:r>
            <w:r/>
          </w:p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Tabela atrybutów powiązana z geometrią obiektów musi być zapisana z kodowaniem w formacie UTF-8.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173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obiektom warstw wektorowych musi nadać symbolizację uzgodnioną z Zamawiającym oraz zapisać symbolizację do pliku warstwy.</w:t>
            </w:r>
            <w:r/>
          </w:p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utworzy bazę w układzie współrzędnych EPSG 2180 (PUWG 92).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174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planowanie przestrzenne</w:t>
            </w:r>
            <w:r>
              <w:rPr>
                <w:rFonts w:cs="Arial"/>
                <w:lang w:eastAsia="pl"/>
              </w:rPr>
              <w:t xml:space="preserve"> w zakresie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Decyzji</w:t>
            </w:r>
            <w:r>
              <w:rPr>
                <w:rFonts w:cs="Arial"/>
                <w:lang w:eastAsia="pl"/>
              </w:rPr>
              <w:t xml:space="preserve"> WZ I ULICP m.in. </w:t>
            </w:r>
            <w:r>
              <w:rPr>
                <w:rFonts w:cs="Arial"/>
                <w:lang w:eastAsia="pl"/>
              </w:rPr>
              <w:t xml:space="preserve">musi pozwalać</w:t>
            </w:r>
            <w:r>
              <w:rPr>
                <w:rFonts w:cs="Arial"/>
                <w:lang w:eastAsia="pl"/>
              </w:rPr>
              <w:t xml:space="preserve"> na uzyskanie wszelkich informacji dotyczących planowania przestrzennego, wyszukanie na mapie nieruchomości, sprawdzenie dla niej zapisów planistycznych a ta</w:t>
            </w:r>
            <w:r>
              <w:rPr>
                <w:rFonts w:cs="Arial"/>
                <w:lang w:eastAsia="pl"/>
              </w:rPr>
              <w:t xml:space="preserve">kże innych wydanych dokumentów.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175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umożliwiać </w:t>
            </w:r>
            <w:r>
              <w:rPr>
                <w:rFonts w:cs="Arial"/>
                <w:lang w:eastAsia="pl"/>
              </w:rPr>
              <w:t xml:space="preserve">prowadzenie reje</w:t>
            </w:r>
            <w:r>
              <w:rPr>
                <w:rFonts w:cs="Arial"/>
                <w:lang w:eastAsia="pl"/>
              </w:rPr>
              <w:t xml:space="preserve">stru danych planistycznych dotyczących decyzji o warunkach zabudowy oraz decyzji o ustaleniu lokalizacji inwestycji celu publicznego z możliwością zarządzania danymi przestrzennymi i wyświetlaniem informacji na mapie w odniesieniu do działek ewidencyjnych.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176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umożliwiać</w:t>
            </w:r>
            <w:r>
              <w:rPr>
                <w:rFonts w:cs="Arial"/>
                <w:lang w:eastAsia="pl"/>
              </w:rPr>
              <w:t xml:space="preserve"> automatyzację prowadzenia rejestru decyzji o warunkach zabudowy (WZ) oraz decyzji o ustaleniu lokalizacji inwestycji celu publicznego (ULICP) obowiązkowo uwzględniając:</w:t>
            </w:r>
            <w:r/>
          </w:p>
          <w:p>
            <w:pPr>
              <w:pStyle w:val="666"/>
              <w:numPr>
                <w:ilvl w:val="0"/>
                <w:numId w:val="2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prowadzenie rejestru decyzji WZ i ULICP.</w:t>
            </w:r>
            <w:r/>
          </w:p>
          <w:p>
            <w:pPr>
              <w:pStyle w:val="666"/>
              <w:numPr>
                <w:ilvl w:val="0"/>
                <w:numId w:val="2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przeglądanie zawartości rejestru WZ i ULICP poprzez filtrację danych dla co najmniej: numeru decyzji, daty wydania decyzji, statusie decyzji, znaku sprawy, danych wnioskodawcy, numeru działki ewidencyjnej, numery obrębu ewidencyjnego.</w:t>
            </w:r>
            <w:r/>
          </w:p>
          <w:p>
            <w:pPr>
              <w:pStyle w:val="666"/>
              <w:numPr>
                <w:ilvl w:val="0"/>
                <w:numId w:val="2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sortowanie danych zawartych w tabeli rejestru z możliwością sortowania danych po każdej wartości pola rejestru.</w:t>
            </w:r>
            <w:r/>
          </w:p>
          <w:p>
            <w:pPr>
              <w:pStyle w:val="666"/>
              <w:numPr>
                <w:ilvl w:val="0"/>
                <w:numId w:val="2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opcję </w:t>
            </w:r>
            <w:r>
              <w:rPr>
                <w:rFonts w:cs="Arial"/>
                <w:lang w:eastAsia="pl"/>
              </w:rPr>
              <w:t xml:space="preserve">autopodpowiedzi</w:t>
            </w:r>
            <w:r>
              <w:rPr>
                <w:rFonts w:cs="Arial"/>
                <w:lang w:eastAsia="pl"/>
              </w:rPr>
              <w:t xml:space="preserve"> tak, aby zapewnić wyszukiwanie z podaniem jedynie części szukanego ciągu znaków bez konieczności stosowania </w:t>
            </w:r>
            <w:r>
              <w:rPr>
                <w:rFonts w:cs="Arial"/>
                <w:lang w:eastAsia="pl"/>
              </w:rPr>
              <w:t xml:space="preserve">metaznaków</w:t>
            </w:r>
            <w:r>
              <w:rPr>
                <w:rFonts w:cs="Arial"/>
                <w:lang w:eastAsia="pl"/>
              </w:rPr>
              <w:t xml:space="preserve"> w postaci np. %tekst%.</w:t>
            </w:r>
            <w:r/>
          </w:p>
          <w:p>
            <w:pPr>
              <w:pStyle w:val="666"/>
              <w:numPr>
                <w:ilvl w:val="0"/>
                <w:numId w:val="2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edycję oraz usuwanie danych z rejestru decyzji WZ i ULICP.</w:t>
            </w:r>
            <w:r/>
          </w:p>
          <w:p>
            <w:pPr>
              <w:pStyle w:val="666"/>
              <w:numPr>
                <w:ilvl w:val="0"/>
                <w:numId w:val="2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odczytywanie załączników graficznych konkretnych decyzji WZ i ULICP.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177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umożliwiać</w:t>
            </w:r>
            <w:r>
              <w:rPr>
                <w:rFonts w:cs="Arial"/>
                <w:lang w:eastAsia="pl"/>
              </w:rPr>
              <w:t xml:space="preserve"> automatyzację rejestracji decyzji o warunkach zabudowy (WZ) oraz decyzji o ustaleniu lokalizacji inwestycji celu publicznego (ULICP) w rejestrze decyzji obowiązkowo uwzględniając: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wprowadzenie decyzji WZ: decyzji o ustaleniu warunków zabudowy, zmiany decyzji o warunkach zabudowy, przeniesienia decyzji o warunkach zabudowy, wygaśnięcia decyzji o warunkach zabudowy.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wprowadzenie decyzji ULICP: decyzji o ustaleniu lokalizacji inwestycji celu publicznego, zmiany decyzji o ustaleniu lokalizacji inwestycji celu publicznego, wygaśnięcia decyzji o ustaleniu lokalizacji inwestycji celu publicznego.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w przypadku wprowadzania decyzji o ustaleniu warunków zabudowy lub decyzji o ustaleniu lokalizacji inwestycji celu publicznego zapisan</w:t>
            </w:r>
            <w:r>
              <w:rPr>
                <w:rFonts w:cs="Arial"/>
                <w:lang w:eastAsia="pl"/>
              </w:rPr>
              <w:t xml:space="preserve">ie informacji o: znaku sprawy. dacie złożenia wniosku. danych wnioskodawcy (imię, nazwisko, nazwa, miejscowość, ulica, numer budynku, numer lokalu, kod pocztowy, poczta, telefon, e-mail). dane pełnomocnika (szczegóły jak w przypadku wnioskodawcy), numerze </w:t>
            </w:r>
            <w:r>
              <w:rPr>
                <w:rFonts w:cs="Arial"/>
                <w:lang w:eastAsia="pl"/>
              </w:rPr>
              <w:t xml:space="preserve">działki/działek ewidencyjnych, których dotyczy decyzja, również dla części działki. adresie działki/działek ewidencyjnych. rodzaju inwestycji. rodzaju robót budowlanych, opisie inwestycji. dodatkowych uwagach, numerze decyzji, dacie wydania decyzji, dacie </w:t>
            </w:r>
            <w:r>
              <w:rPr>
                <w:rFonts w:cs="Arial"/>
                <w:lang w:eastAsia="pl"/>
              </w:rPr>
              <w:t xml:space="preserve">ostateczności decyzji, organie wydającym, statusie decyzji, streszczeniu ustaleń decyzji.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</w:t>
            </w:r>
            <w:r>
              <w:rPr>
                <w:rFonts w:cs="Arial"/>
                <w:lang w:eastAsia="pl"/>
              </w:rPr>
              <w:t xml:space="preserve">wia w przypadku wprowadzania zmiany decyzji o warunkach zabudowy lub zmiany decyzji o ustaleniu lokalizacji inwestycji celu publicznego umożliwia zapisanie informacji o: ustaleniach zmiany decyzji, organie wydającym, numerze decyzji, dacie wydania decyzji.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wprowadzanie przeniesienia d</w:t>
            </w:r>
            <w:r>
              <w:rPr>
                <w:rFonts w:cs="Arial"/>
                <w:lang w:eastAsia="pl"/>
              </w:rPr>
              <w:t xml:space="preserve">ecyzji o warunkach zabudowy i zapisanie informacji o: danych nowego adresata decyzji (imię, nazwisko, nazwa, miejscowość, ulica, numer budynku, numer lokalu, kod pocztowy, poczta, telefon, e-mail), organie wydającym, numerze decyzji, dacie wydania decyzji.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</w:t>
            </w:r>
            <w:r>
              <w:rPr>
                <w:rFonts w:cs="Arial"/>
                <w:lang w:eastAsia="pl"/>
              </w:rPr>
              <w:t xml:space="preserve">ł umożliwia w przypadku wprowadzania do system wygaśnięcia decyzji o warunkach zabudowy lub decyzji o ustaleniu lokalizacji inwestycji celu publicznego zapisanie informacji o: organie wydającym, numerze decyzji, dacie wydania decyzji, powodzie wygaśnięcia.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wybór rodzaju inwestycji poprzez bezpośrednie wpisanie wartości lub wybranie jej z listy rozwijalnej z</w:t>
            </w:r>
            <w:r>
              <w:rPr>
                <w:rFonts w:cs="Arial"/>
                <w:lang w:eastAsia="pl"/>
              </w:rPr>
              <w:t xml:space="preserve"> zapisanymi wartościami zgodnymi z § 2. pkt. 1 Rozporządzenia Ministra Infrastruktury z dnia 26 sierpnia 2003 r. w sprawie oznaczeń i nazewnictwa stosowanych w decyzji o ustaleniu lokalizacji inwestycji celu publicznego oraz w decyzji o warunkach zabudowy.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wybó</w:t>
            </w:r>
            <w:r>
              <w:rPr>
                <w:rFonts w:cs="Arial"/>
                <w:lang w:eastAsia="pl"/>
              </w:rPr>
              <w:t xml:space="preserve">r powodu wygaśnięcia decyzji poprzez bezpośrednie wpisanie wartości lub wybranie jej z listy rozwijalnej z zapisanymi wartościami zgodnymi z art. 65. Ustawy o planowaniu i zagospodarowaniu przestrzennym z dnia 27 marca 2003 r. (Dz. U. 2003 Nr 80 poz. 717).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umożliwia zapisywanie informacji o numerze działki/działek ewidencyjnych poprzez wybór obrębu ewidencyjnego, a następnie wpisanie numeru działki/działek ewidencyjnych (opcja </w:t>
            </w:r>
            <w:r>
              <w:rPr>
                <w:rFonts w:cs="Arial"/>
                <w:lang w:eastAsia="pl"/>
              </w:rPr>
              <w:t xml:space="preserve">autopodpowiedzi</w:t>
            </w:r>
            <w:r>
              <w:rPr>
                <w:rFonts w:cs="Arial"/>
                <w:lang w:eastAsia="pl"/>
              </w:rPr>
              <w:t xml:space="preserve"> przy wpisywaniu numerów działek ewidencyjnych tak, aby zapewnić wyszukiwanie z podaniem jedynie części szukanego ciągu znaków bez konieczności stosowania </w:t>
            </w:r>
            <w:r>
              <w:rPr>
                <w:rFonts w:cs="Arial"/>
                <w:lang w:eastAsia="pl"/>
              </w:rPr>
              <w:t xml:space="preserve">metaznaków</w:t>
            </w:r>
            <w:r>
              <w:rPr>
                <w:rFonts w:cs="Arial"/>
                <w:lang w:eastAsia="pl"/>
              </w:rPr>
              <w:t xml:space="preserve"> w postaci np. %tekst%.).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umożliwiać zapisanie informacji o numerze działki/działek ewidencyjnych poprzez bezpośrednie wskazanie działki/działek ewidencyjnych w oknie mapy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umożliwiać wybór kilku działek jednocześnie.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umożliwiać zapisywanie załączników graficznych do konkretnych decyzji poprzez nazwanie załącznika i wskazanie lokalizacji pliku na dysku użytkownika.</w:t>
            </w:r>
            <w:r/>
          </w:p>
          <w:p>
            <w:pPr>
              <w:pStyle w:val="666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importować załączony przez użytkownika plik bezpośrednio do modułu tak, aby w przypadku usunięcia wskazanego pliku z dysku było możliwe jego późniejsze odtworzenie z poziomu modułu.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178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umożliwiać automatyzację </w:t>
            </w:r>
            <w:r>
              <w:rPr>
                <w:rFonts w:cs="Arial"/>
                <w:lang w:eastAsia="pl"/>
              </w:rPr>
              <w:t xml:space="preserve">generowania </w:t>
            </w:r>
            <w:r>
              <w:rPr>
                <w:rFonts w:cs="Arial"/>
                <w:lang w:eastAsia="pl"/>
              </w:rPr>
              <w:t xml:space="preserve">zaświadczenia o wydanych decyzjach WZ i ULICP obowiązkowo uwzględniając: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umożliwiać generowanie zaświadczenia zgodnie z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 wzorem </w:t>
            </w:r>
            <w:r>
              <w:rPr>
                <w:rFonts w:cs="Arial"/>
                <w:lang w:eastAsia="pl"/>
              </w:rPr>
              <w:t xml:space="preserve">funkcjonującym w Urzędzie przekazanym przez Zamawiającego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generować gotowy dokument zaświadczenia niewymagający dalszej ingerencji w treść i wygląd.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umożliwiać dodanie do dokumentu zaświadczenia ustaloną przez Zamawiającego treść wstępu zaświadczenia.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automatyczne nadawać nagłówek dokumentu zaświadczenia, składający się </w:t>
            </w:r>
            <w:r>
              <w:rPr>
                <w:rFonts w:cs="Arial"/>
                <w:lang w:eastAsia="pl"/>
              </w:rPr>
              <w:t xml:space="preserve">m.in. </w:t>
            </w:r>
            <w:r>
              <w:rPr>
                <w:rFonts w:cs="Arial"/>
                <w:lang w:eastAsia="pl"/>
              </w:rPr>
              <w:t xml:space="preserve">z: znaku sprawy, miejsca i daty wydania dokumentu zaświadczenia, dacie </w:t>
            </w:r>
            <w:r>
              <w:rPr>
                <w:rFonts w:cs="Arial"/>
                <w:lang w:eastAsia="pl"/>
              </w:rPr>
              <w:t xml:space="preserve">wpłynięcia wniosku o wydanie zaświadczenia, tytułu</w:t>
            </w:r>
            <w:r>
              <w:rPr>
                <w:rFonts w:cs="Arial"/>
                <w:lang w:eastAsia="pl"/>
              </w:rPr>
              <w:t xml:space="preserve"> zaświadczenia</w:t>
            </w:r>
            <w:r>
              <w:rPr>
                <w:rFonts w:cs="Arial"/>
                <w:lang w:eastAsia="pl"/>
              </w:rPr>
              <w:t xml:space="preserve">, danych wnioskodawcy, numerze decyzji, rodzaju inwestycj</w:t>
            </w:r>
            <w:r>
              <w:rPr>
                <w:rFonts w:cs="Arial"/>
                <w:lang w:eastAsia="pl"/>
              </w:rPr>
              <w:t xml:space="preserve">i, dacie wydania decyzji -dane muszą być generowane automatycznie na podstawie danych zapisanych w tabelach atrybutów, z wyjątkiem znaku sprawy, daty wydania dokumentu zaświadczenia, daty wpłynięcia wniosku o wydanie zaświadczenia oraz danych wnioskodawcy.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 prz</w:t>
            </w:r>
            <w:r>
              <w:rPr>
                <w:rFonts w:cs="Arial"/>
                <w:lang w:eastAsia="pl"/>
              </w:rPr>
              <w:t xml:space="preserve">ypadku nadawania znaku sprawy dokumentu zaświadczenia system musi mieć możliwość zapisania w module stałych znaków sprawy, bez konieczności wpisywania ich przy każdym wydawanym dokumencie zaświadczenia, z możliwością edycji tych znaków w dowolnym momencie.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 przypadku nadawania daty wydania dokumentu zaświadczenia data bieżąca nadawana musi być przez system automatycznie oraz musi istnieć możliwość zmiany jej na dowolną, również wstecz.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mieć możliwość wpisania daty wpłynięcia wniosku o wydanie zaświadczenia i umieszczenia jej w wygenerowanym dokumencie zaświadczenia z lewej strony pisma, bezpośrednio pod znakiem sprawy.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mieć możliwość wpisania danych dotyczących wnioskodawcy i umieszczenia ich w wygenerowanym dokumencie wypisu z lewej strony pisma, bezpośrednio pod miejscem i datą wydania dokumentu zaświadczenia.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automatycznie dodawać do wygenerowanego dokumentu zaświadczenia numer działki/działek ewidencyjnych wraz z nazwą i numerem obrębu ewidencyjnego.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umożliwiać wybór kilku działek jednocześnie.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mieć możliwość zmiany sposobu wyświetlania danych dotyczących obrębu ewidencyjnego w generowanym dokumencie zaświadczenia z możliwością wyświetlania numeru i nazwy obrębu ewidencyjnego lub tylko nazwy obrębu ewidencyjnego.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automatycznie odczytać z tabeli atrybutów i wypisać w g</w:t>
            </w:r>
            <w:r>
              <w:rPr>
                <w:rFonts w:cs="Arial"/>
                <w:lang w:eastAsia="pl"/>
              </w:rPr>
              <w:t xml:space="preserve">enerowanym dokumencie zaświadczenia informacje dotyczące rodzaju decyzji (WZ, ULICP), numerze decyzji, dacie wydania decyzji oraz rodzaju inwestycji, dotyczącej decyzji z możliwością wyłączenia dodawania informacji o rodzaju inwestycji w dowolnym momencie.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umożliwiać dodanie informacji o celu, na jaki zostaje wydane zaświadczenie poprzez wybór gotowych wyrażeń wskazanych przez Zamawiającego z możliwością ich edycji oraz z możliwością wpisania celu zaświadczenia ręcznie przez użytkownika.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automatycznie dodawać na końcu dokumentu zaświadczenia ustaloną przez Zamawiającego informację o uiszczenia opłaty skarbowej lub o zwolnieniu z opłaty skarbowej, z możliwością zmiany jej treści w dowolnym momencie.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automatycznie dodawać na końcu dokumentu zaświadczenia ust</w:t>
            </w:r>
            <w:r>
              <w:rPr>
                <w:rFonts w:cs="Arial"/>
                <w:lang w:eastAsia="pl"/>
              </w:rPr>
              <w:t xml:space="preserve">aloną przez Zamawiającego informację o numerze konta bankowego oraz dacie uiszczenia opłaty skarbowej, z możliwością wybrania dowolnej daty, również wstecz oraz z możliwością zapisania domyślnego numeru konta bankowego oraz jego zmiany w dowolnym momencie.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umożliwiać zmianę wielkości czcionki wygenerowanego dokumentu zaświadczenia bezpośrednio z poziomu modułu.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eksportować gotowy dokument zaświadczenia do formatu .pdf oraz HTML.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umożliwiać zapisanie dokumentu zaświadczenia bezpośrednio z poziomu modułu, za pomocą dedykowanego narzędzia, z możliwością zapisu ścieżki folderu i jej </w:t>
            </w:r>
            <w:r>
              <w:rPr>
                <w:rFonts w:cs="Arial"/>
                <w:lang w:eastAsia="pl"/>
              </w:rPr>
              <w:t xml:space="preserve">zmiany w dowolnym momencie.</w:t>
            </w:r>
            <w:r/>
          </w:p>
          <w:p>
            <w:pPr>
              <w:pStyle w:val="666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umożliwiać wybranie działek ewidencyjnych do dokumentu zaświadczenia.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179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musi umożliwiać klasyfikację decyzji poprzez oddzielną symbolizację decyzji WZ, decyzji ULICP, decyzji WZ wydanej w części działki ewidencyjnej oraz decyzji ULICP wydanej w części działki ewidencyjnej.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180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rejestrowanie i wyświetlanie na mapie zestawienia mapowego z rejestrem nieruchomości, dla których zostały wydane </w:t>
            </w:r>
            <w:r>
              <w:rPr>
                <w:rFonts w:cs="Arial"/>
                <w:lang w:eastAsia="pl"/>
              </w:rPr>
              <w:t xml:space="preserve">decyzje</w:t>
            </w:r>
            <w:r>
              <w:rPr>
                <w:rFonts w:cs="Arial"/>
                <w:lang w:eastAsia="pl"/>
              </w:rPr>
              <w:t xml:space="preserve"> WZ I ULICP (w danym roku kalendarzowym i w latach poprzednich) z narzędziami do </w:t>
            </w:r>
            <w:r>
              <w:rPr>
                <w:rFonts w:cs="Arial"/>
                <w:lang w:eastAsia="pl"/>
              </w:rPr>
              <w:t xml:space="preserve">edycji w/w rejestrów. Narzędzie musi umożliwiać tworzenie raportów z zarejestrowanych dokumentów. Rejestr wydanych dokumentów musi zapisywać wydane dokumenty, posiadać bazę wnioskodawców, umożliwiać zarządzanie statusami spraw i terminami obsługi wniosków.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181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dostarczy narzędzie umożliwiające wyszu</w:t>
            </w:r>
            <w:r>
              <w:rPr>
                <w:rFonts w:cs="Arial"/>
                <w:lang w:eastAsia="pl"/>
              </w:rPr>
              <w:t xml:space="preserve">kiwanie wydanych dokumentów </w:t>
            </w:r>
            <w:r>
              <w:rPr>
                <w:rFonts w:cs="Arial"/>
                <w:lang w:eastAsia="pl"/>
              </w:rPr>
              <w:t xml:space="preserve">decyzji</w:t>
            </w:r>
            <w:r>
              <w:rPr>
                <w:rFonts w:cs="Arial"/>
                <w:lang w:eastAsia="pl"/>
              </w:rPr>
              <w:t xml:space="preserve"> WZ i ULICP miejscowych (według kryteriów: nazwisko, adres, numer działki, numer sprawy) w roku bieżącym oraz w latach poprzednich oraz wyświetlanie obszaru, którego dotyczył wniosek.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182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jest zobowiązany do utworzenia opracowania tematycznego:</w:t>
            </w:r>
            <w:r/>
          </w:p>
          <w:p>
            <w:pPr>
              <w:pStyle w:val="666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Decyzje o warunkach zabudowy.</w:t>
            </w:r>
            <w:r/>
          </w:p>
          <w:p>
            <w:pPr>
              <w:pStyle w:val="666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Decyzje o lokalizacji inwestycji celu publicznego.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183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color w:val="000000"/>
              </w:rPr>
              <w:t xml:space="preserve">Wykonawca dostarczy Zamawiające</w:t>
            </w:r>
            <w:r>
              <w:rPr>
                <w:rFonts w:cs="Arial"/>
                <w:color w:val="000000"/>
              </w:rPr>
              <w:t xml:space="preserve">mu</w:t>
            </w:r>
            <w:r>
              <w:rPr>
                <w:rFonts w:cs="Arial"/>
                <w:color w:val="000000"/>
              </w:rPr>
              <w:t xml:space="preserve"> narzędzie umożliwiające tworzenie i zapisywanie własnych opracowań mapowych prezentujących wskazane przez Użytkownika dane.</w:t>
            </w:r>
            <w:r/>
          </w:p>
        </w:tc>
      </w:tr>
    </w:tbl>
    <w:p>
      <w:pPr>
        <w:spacing w:after="0"/>
      </w:pPr>
      <w:r/>
      <w:r/>
    </w:p>
    <w:p>
      <w:pPr>
        <w:pStyle w:val="473"/>
      </w:pPr>
      <w:r>
        <w:t xml:space="preserve">Moduł Ofert</w:t>
      </w:r>
      <w:r>
        <w:t xml:space="preserve">a inwestycyjna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184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</w:t>
            </w:r>
            <w:r>
              <w:rPr>
                <w:rFonts w:cs="Arial"/>
                <w:lang w:eastAsia="pl"/>
              </w:rPr>
              <w:t xml:space="preserve">musi</w:t>
            </w:r>
            <w:r>
              <w:rPr>
                <w:rFonts w:cs="Arial"/>
                <w:lang w:eastAsia="pl"/>
              </w:rPr>
              <w:t xml:space="preserve"> umożliwiać prowadzenie rejestru obszarów inwestycyj</w:t>
            </w:r>
            <w:r>
              <w:rPr>
                <w:rFonts w:cs="Arial"/>
                <w:lang w:eastAsia="pl"/>
              </w:rPr>
              <w:t xml:space="preserve">nych (działki w ofercie gminy, obszary Specjalnych Stref Przemysłowych, Specjalnych Stref Ekonomicznych, działki planowane do sprzedaży), wydawanie zaświadczeń, że działka położona jest w Specjalnej Strefie Przemysłowej lub Specjalnej Strefie Ekonomicznej.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185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</w:t>
            </w:r>
            <w:r>
              <w:rPr>
                <w:rFonts w:cs="Arial"/>
                <w:lang w:eastAsia="pl"/>
              </w:rPr>
              <w:t xml:space="preserve">musi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umożliwiać </w:t>
            </w:r>
            <w:r>
              <w:rPr>
                <w:rFonts w:cs="Arial"/>
                <w:lang w:eastAsia="pl"/>
              </w:rPr>
              <w:t xml:space="preserve">gromadzenie</w:t>
            </w:r>
            <w:r>
              <w:rPr>
                <w:rFonts w:cs="Arial"/>
                <w:lang w:eastAsia="pl"/>
              </w:rPr>
              <w:t xml:space="preserve"> danych o ofertach inwestycyjnych w sposób umożliwiający łatwe przeszukiwanie, analizy oraz udostępnianie danych wraz z danymi o terminach i warunkach przetargów.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186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</w:t>
            </w:r>
            <w:r>
              <w:rPr>
                <w:rFonts w:cs="Arial"/>
                <w:lang w:eastAsia="pl"/>
              </w:rPr>
              <w:t xml:space="preserve">ać</w:t>
            </w:r>
            <w:r>
              <w:rPr>
                <w:rFonts w:cs="Arial"/>
                <w:lang w:eastAsia="pl"/>
              </w:rPr>
              <w:t xml:space="preserve"> generowanie automatycznego raportu o nieruchomości (w </w:t>
            </w:r>
            <w:r>
              <w:rPr>
                <w:rFonts w:cs="Arial"/>
                <w:lang w:eastAsia="pl"/>
              </w:rPr>
              <w:t xml:space="preserve">formie pdf) korzystając z dostępnych danych w CBD z możliwością filtrowania danych (np. ewidencja, </w:t>
            </w:r>
            <w:r>
              <w:rPr>
                <w:rFonts w:cs="Arial"/>
                <w:lang w:eastAsia="pl"/>
              </w:rPr>
              <w:t xml:space="preserve">ortofotomapa</w:t>
            </w:r>
            <w:r>
              <w:rPr>
                <w:rFonts w:cs="Arial"/>
                <w:lang w:eastAsia="pl"/>
              </w:rPr>
              <w:t xml:space="preserve">, przeznaczenie w planach miejscowych, uwarunkowania przyrodnicze, uwarunkowania kulturowe, ograniczenia w użytkowaniu, stan uzbrojenia, odległość od węzłów infrastrukturalnych, odległość od autostrad, dróg krajowych, odległość od mię</w:t>
            </w:r>
            <w:r>
              <w:rPr>
                <w:rFonts w:cs="Arial"/>
                <w:lang w:eastAsia="pl"/>
              </w:rPr>
              <w:t xml:space="preserve">dzynarodowych portów lotniczych</w:t>
            </w:r>
            <w:r>
              <w:rPr>
                <w:rFonts w:cs="Arial"/>
                <w:lang w:eastAsia="pl"/>
              </w:rPr>
              <w:t xml:space="preserve">; informacje o tym czy grunt wymaga odlesienia/odrolnienia, a także od centrów przesiadkowych).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187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</w:t>
            </w:r>
            <w:r>
              <w:rPr>
                <w:rFonts w:cs="Arial"/>
                <w:lang w:eastAsia="pl"/>
              </w:rPr>
              <w:t xml:space="preserve">ać</w:t>
            </w:r>
            <w:r>
              <w:rPr>
                <w:rFonts w:cs="Arial"/>
                <w:lang w:eastAsia="pl"/>
              </w:rPr>
              <w:t xml:space="preserve"> prowadzenie rejestru składanych zgłoszeń </w:t>
            </w:r>
            <w:r>
              <w:rPr>
                <w:rFonts w:cs="Arial"/>
                <w:lang w:eastAsia="pl"/>
              </w:rPr>
              <w:t xml:space="preserve">przez potencjalnych inwestorów.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188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Narzędzie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</w:t>
            </w:r>
            <w:r>
              <w:rPr>
                <w:rFonts w:cs="Arial"/>
                <w:lang w:eastAsia="pl"/>
              </w:rPr>
              <w:t xml:space="preserve">ać</w:t>
            </w:r>
            <w:r>
              <w:rPr>
                <w:rFonts w:cs="Arial"/>
                <w:lang w:eastAsia="pl"/>
              </w:rPr>
              <w:t xml:space="preserve"> generowanie informacji w formie gotowej karty informacyjnej terenu inwestycyjnego.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189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Dodatkowo w ramach modułu Wykonawca uruchomi aplikację webową umożliwiającą inwestorom złożenie zapytania w sprawie możliwości realizacji konkretnej inwestycji.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190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</w:t>
            </w:r>
            <w:r>
              <w:rPr>
                <w:rFonts w:cs="Arial"/>
                <w:lang w:eastAsia="pl"/>
              </w:rPr>
              <w:t xml:space="preserve">musi pozwalać</w:t>
            </w:r>
            <w:r>
              <w:rPr>
                <w:rFonts w:cs="Arial"/>
                <w:lang w:eastAsia="pl"/>
              </w:rPr>
              <w:t xml:space="preserve"> na dwustronną komunikację pomiędzy inwestorami a urzędem poprzez możliwość wysyłania zapytania przez potencjalnych inwestorów do urzędu poprzez wysłanie zgłoszenia na maila podanego przez Zamawiającego.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191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Aplikacja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posiadać dedykowany formularz umożliwiający określenie szczegółowego zapytania o teren inwestycyjny. Formularz musi zawierać również okno mapy.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192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zaimportuje przekazane przez Zamawiającego dane przestrzenne do systemu dziedzinowego i dostarczy zaawansowane narzędzia umożliwiają</w:t>
            </w:r>
            <w:r>
              <w:rPr>
                <w:rFonts w:cs="Arial"/>
                <w:lang w:eastAsia="pl"/>
              </w:rPr>
              <w:t xml:space="preserve">ce dalsze prowadzenie opisanych</w:t>
            </w:r>
            <w:r>
              <w:rPr>
                <w:rFonts w:cs="Arial"/>
                <w:lang w:eastAsia="pl"/>
              </w:rPr>
              <w:t xml:space="preserve"> rejestrów. Wykonawca dokona niezbędnych konwersji danych.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193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Dane muszą być zaimportowane przez Wy</w:t>
            </w:r>
            <w:r>
              <w:rPr>
                <w:rFonts w:cs="Arial"/>
                <w:lang w:eastAsia="pl"/>
              </w:rPr>
              <w:t xml:space="preserve">konawcę w taki sposób, aby możliwa była praca na tych danych i zarządzanie przekazanymi danymi. Wykonawca dostarczy dedykowane narzędzia dla poszczególnych rejestrów i przekazanych danych, które umożliwią m.in. edycję danych, kontynuację prowadzenia rejest</w:t>
            </w:r>
            <w:r>
              <w:rPr>
                <w:rFonts w:cs="Arial"/>
                <w:lang w:eastAsia="pl"/>
              </w:rPr>
              <w:t xml:space="preserve">rów, generowanie raportów i dokumentów na podstawie dostarczonych danych. Wykonawca przeprowadzi import danych w taki sposób, aby możliwe było wykorzystywanie posiadanych przez Zamawiającego danych do dedykowanych funkcjonalności opisanych dla tego modułu.</w:t>
            </w:r>
            <w:r/>
          </w:p>
        </w:tc>
      </w:tr>
    </w:tbl>
    <w:p>
      <w:pPr>
        <w:spacing w:after="0"/>
      </w:pPr>
      <w:r/>
      <w:r/>
    </w:p>
    <w:p>
      <w:pPr>
        <w:pStyle w:val="473"/>
      </w:pPr>
      <w:r>
        <w:t xml:space="preserve">Moduł Statystyki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194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umożliwiać</w:t>
            </w:r>
            <w:r>
              <w:rPr>
                <w:rFonts w:cs="Arial"/>
                <w:lang w:eastAsia="pl"/>
              </w:rPr>
              <w:t xml:space="preserve"> generowanie statystyk w planowaniu przestrzennym (MPZP oraz STUDIUM) na podstawie posiadanych przez Za</w:t>
            </w:r>
            <w:r>
              <w:rPr>
                <w:rFonts w:cs="Arial"/>
                <w:lang w:eastAsia="pl"/>
              </w:rPr>
              <w:t xml:space="preserve">mawiającego warstw wektorowych.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195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umożliwiać</w:t>
            </w:r>
            <w:r>
              <w:rPr>
                <w:rFonts w:cs="Arial"/>
                <w:lang w:eastAsia="pl"/>
              </w:rPr>
              <w:t xml:space="preserve"> wybranie gotowej statystyki bez zbędneg</w:t>
            </w:r>
            <w:r>
              <w:rPr>
                <w:rFonts w:cs="Arial"/>
                <w:lang w:eastAsia="pl"/>
              </w:rPr>
              <w:t xml:space="preserve">o ingerowania w jej ustawienia.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196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umożliwiać</w:t>
            </w:r>
            <w:r>
              <w:rPr>
                <w:rFonts w:cs="Arial"/>
                <w:lang w:eastAsia="pl"/>
              </w:rPr>
              <w:t xml:space="preserve"> generowanie statystyk w wybranej jednostce</w:t>
            </w:r>
            <w:r>
              <w:rPr>
                <w:rFonts w:cs="Arial"/>
                <w:lang w:eastAsia="pl"/>
              </w:rPr>
              <w:t xml:space="preserve"> powierzchni tj.: m2, a lub ha.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197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umożliwiać</w:t>
            </w:r>
            <w:r>
              <w:rPr>
                <w:rFonts w:cs="Arial"/>
                <w:lang w:eastAsia="pl"/>
              </w:rPr>
              <w:t xml:space="preserve"> generowanie statystyk do arkusza kalk</w:t>
            </w:r>
            <w:r>
              <w:rPr>
                <w:rFonts w:cs="Arial"/>
                <w:lang w:eastAsia="pl"/>
              </w:rPr>
              <w:t xml:space="preserve">ulacyjnego (format </w:t>
            </w:r>
            <w:r>
              <w:rPr>
                <w:rFonts w:cs="Arial"/>
                <w:lang w:eastAsia="pl"/>
              </w:rPr>
              <w:t xml:space="preserve">.</w:t>
            </w:r>
            <w:r>
              <w:rPr>
                <w:rFonts w:cs="Arial"/>
                <w:lang w:eastAsia="pl"/>
              </w:rPr>
              <w:t xml:space="preserve">xlsx</w:t>
            </w:r>
            <w:r>
              <w:rPr>
                <w:rFonts w:cs="Arial"/>
                <w:lang w:eastAsia="pl"/>
              </w:rPr>
              <w:t xml:space="preserve">, </w:t>
            </w:r>
            <w:r>
              <w:rPr>
                <w:rFonts w:cs="Arial"/>
                <w:lang w:eastAsia="pl"/>
              </w:rPr>
              <w:t xml:space="preserve">.</w:t>
            </w:r>
            <w:r>
              <w:rPr>
                <w:rFonts w:cs="Arial"/>
                <w:lang w:eastAsia="pl"/>
              </w:rPr>
              <w:t xml:space="preserve">csv</w:t>
            </w:r>
            <w:r>
              <w:rPr>
                <w:rFonts w:cs="Arial"/>
                <w:lang w:eastAsia="pl"/>
              </w:rPr>
              <w:t xml:space="preserve">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198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Generowana statystyka </w:t>
            </w:r>
            <w:r>
              <w:rPr>
                <w:rFonts w:cs="Arial"/>
                <w:lang w:eastAsia="pl"/>
              </w:rPr>
              <w:t xml:space="preserve">musi posiadać </w:t>
            </w:r>
            <w:r>
              <w:rPr>
                <w:rFonts w:cs="Arial"/>
                <w:lang w:eastAsia="pl"/>
              </w:rPr>
              <w:t xml:space="preserve">tytuł wybranego zestawienia statystycznego oraz wszystkie niezbędne dla wybranej statystyki pola tabeli.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199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color w:val="000000"/>
                <w:lang w:eastAsia="pl-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umożliwiać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color w:val="000000"/>
                <w:lang w:eastAsia="pl-PL"/>
              </w:rPr>
              <w:t xml:space="preserve">wielokrotne generowanie statystyk </w:t>
            </w:r>
            <w:r>
              <w:rPr>
                <w:rFonts w:cs="Arial"/>
                <w:color w:val="000000"/>
                <w:lang w:eastAsia="pl-PL"/>
              </w:rPr>
              <w:t xml:space="preserve">w zakresie </w:t>
            </w:r>
            <w:r>
              <w:rPr>
                <w:rFonts w:cs="Arial"/>
                <w:color w:val="000000"/>
                <w:lang w:eastAsia="pl-PL"/>
              </w:rPr>
              <w:t xml:space="preserve">MPZP:</w:t>
            </w:r>
            <w:r/>
          </w:p>
          <w:p>
            <w:pPr>
              <w:pStyle w:val="666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Powierzchnie sumy poszczególnych przeznaczeń MPZP w podziale na poszczególne uchwały MPZP wraz z podaniem procentowego udziału przeznaczeń w ogólnej powierzchni gminy.</w:t>
            </w:r>
            <w:r/>
          </w:p>
          <w:p>
            <w:pPr>
              <w:pStyle w:val="666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Powierzchnie przeznaczeń MPZP w podziale wg klasyfikacji statystyki GUS - „PZP-1” wraz z podaniem procentowego udziału przeznaczeń w ogólnej powierzchni gminy.</w:t>
            </w:r>
            <w:r/>
          </w:p>
          <w:p>
            <w:pPr>
              <w:pStyle w:val="666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Powierzchnie sumy poszczególnych dodatkowych powierzchniowych ustaleń MPZP w podziale na poszczególne uchwały MPZP wraz z podaniem procentowego udziału ustaleń w ogólnej powierzchni gminy.</w:t>
            </w:r>
            <w:r/>
          </w:p>
          <w:p>
            <w:pPr>
              <w:pStyle w:val="666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Długość sumy poszczególnych dodatkowych liniowych ustaleń MPZP w podziale na poszczególne uchwały MPZP.</w:t>
            </w:r>
            <w:r/>
          </w:p>
          <w:p>
            <w:pPr>
              <w:pStyle w:val="666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Liczbę sumy poszczególnych dodatkowych punktowych ustaleń MPZP w podziale na poszczególne uchwały MPZP.</w:t>
            </w:r>
            <w:r/>
          </w:p>
          <w:p>
            <w:pPr>
              <w:pStyle w:val="666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Powierzchnie poszczególnych obowiązujących MPZP i procentowy udział poszczególnych MPZP w ogólnej powierzchni gminy.</w:t>
            </w:r>
            <w:r/>
          </w:p>
          <w:p>
            <w:pPr>
              <w:pStyle w:val="666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Powierzchnia gminy bez pokrycia MPZP.</w:t>
            </w:r>
            <w:r/>
          </w:p>
          <w:p>
            <w:pPr>
              <w:pStyle w:val="666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</w:t>
            </w:r>
            <w:r>
              <w:rPr>
                <w:rFonts w:cs="Arial"/>
                <w:lang w:eastAsia="pl"/>
              </w:rPr>
              <w:t xml:space="preserve">a obowiązujących MPZP uchwalonych na podstawie Ustawy z dnia 27 marca 2003 r. o planowaniu i zagospodarowaniu przestrzennym oraz powierzchnia MPZP uchwalonych przed wejściem ustawy wraz z podaniem procentowego udziału tych MPZP w ogólnej powierzchni gminy.</w:t>
            </w:r>
            <w:r/>
          </w:p>
          <w:p>
            <w:pPr>
              <w:pStyle w:val="666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Powierzchnia ob</w:t>
            </w:r>
            <w:r>
              <w:rPr>
                <w:rFonts w:cs="Arial"/>
                <w:lang w:eastAsia="pl"/>
              </w:rPr>
              <w:t xml:space="preserve">owiązujących MPZP sporządzonych przed wejściem w życie Ustawy z dnia 4 marca 2010 r. o infrastrukturze informacji przestrzennej oraz powierzchnia MPZP uchwalonych po wejściu ustawy wraz z podaniem procentowego udziału tych MPZP w ogólnej powierzchni gminy.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200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color w:val="000000"/>
                <w:lang w:eastAsia="pl-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umożliwiać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color w:val="000000"/>
                <w:lang w:eastAsia="pl-PL"/>
              </w:rPr>
              <w:t xml:space="preserve">wielokrotne generowanie statystyk </w:t>
            </w:r>
            <w:r>
              <w:rPr>
                <w:rFonts w:cs="Arial"/>
                <w:color w:val="000000"/>
                <w:lang w:eastAsia="pl-PL"/>
              </w:rPr>
              <w:t xml:space="preserve">w zakresie </w:t>
            </w:r>
            <w:r>
              <w:rPr>
                <w:rFonts w:cs="Arial"/>
                <w:color w:val="000000"/>
                <w:lang w:eastAsia="pl-PL"/>
              </w:rPr>
              <w:t xml:space="preserve">STUDIUM:</w:t>
            </w:r>
            <w:r/>
          </w:p>
          <w:p>
            <w:pPr>
              <w:pStyle w:val="666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Powierzchnie sumy poszczególnych kierunków STUDIUM wraz z podaniem procentowego udziału kierunków STUDIUM w ogólnej powierzchni gminy.</w:t>
            </w:r>
            <w:r/>
          </w:p>
          <w:p>
            <w:pPr>
              <w:pStyle w:val="666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Powierzchnie kierunków STUDIUM w podziale wg klasyfikacji Statystyki GUS - „PZP-1”, z podaniem procentowego udziału w ogólnej powierzchni gminy.</w:t>
            </w:r>
            <w:r/>
          </w:p>
          <w:p>
            <w:pPr>
              <w:pStyle w:val="666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Powierzchnie sumy poszczególnych dodatkowych powierzchniowych ustaleń STUDIUM wraz z podaniem procentowego udziału ustaleń w ogólnej powierzchni gminy.</w:t>
            </w:r>
            <w:r/>
          </w:p>
          <w:p>
            <w:pPr>
              <w:pStyle w:val="666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Długość sumy poszczególnych dodatkowych liniowych ustaleń STUDIUM.</w:t>
            </w:r>
            <w:r/>
          </w:p>
          <w:p>
            <w:pPr>
              <w:pStyle w:val="666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Liczbę sumy poszczególnych dodatkowych punktowych ustaleń STUDIUM.</w:t>
            </w:r>
            <w:r/>
          </w:p>
          <w:p>
            <w:pPr>
              <w:pStyle w:val="666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Powierzchnie terenów zamkniętych według ustaleń kierunków zagospodarowania przestrzennego studium i udział tych terenów w ogólnej powierzchni gminy.</w:t>
            </w:r>
            <w:r/>
          </w:p>
          <w:p>
            <w:pPr>
              <w:pStyle w:val="666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Powierzchnie obszarów, dla których obowiązkowe jest sporządzenie miejscowego planu zagospodarowania przestrzennego według ustaleń kierunków zagospodarowania przestrzennego studium i udział tych obszarów w ogólnej powierzchni gminy.</w:t>
            </w:r>
            <w:r/>
          </w:p>
          <w:p>
            <w:pPr>
              <w:pStyle w:val="666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Powierzchnie terenów leśnych według ustaleń kierunków zagospodarowania przestrzennego studium wraz z procentowym stopieniem zalesienia gminy.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201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color w:val="000000"/>
                <w:lang w:eastAsia="pl-PL"/>
              </w:rPr>
              <w:t xml:space="preserve">Moduł w ramach statystyk MPZP oraz STUDIUM dotyczących zestawienia statystycznego GUS – „PZP-1” </w:t>
            </w:r>
            <w:r>
              <w:rPr>
                <w:rFonts w:cs="Arial"/>
                <w:color w:val="000000"/>
                <w:lang w:eastAsia="pl-PL"/>
              </w:rPr>
              <w:t xml:space="preserve">musi </w:t>
            </w:r>
            <w:r>
              <w:rPr>
                <w:rFonts w:cs="Arial"/>
                <w:color w:val="000000"/>
                <w:lang w:eastAsia="pl-PL"/>
              </w:rPr>
              <w:t xml:space="preserve">umożliwia</w:t>
            </w:r>
            <w:r>
              <w:rPr>
                <w:rFonts w:cs="Arial"/>
                <w:color w:val="000000"/>
                <w:lang w:eastAsia="pl-PL"/>
              </w:rPr>
              <w:t xml:space="preserve">ć</w:t>
            </w:r>
            <w:r>
              <w:rPr>
                <w:rFonts w:cs="Arial"/>
                <w:color w:val="000000"/>
                <w:lang w:eastAsia="pl-PL"/>
              </w:rPr>
              <w:t xml:space="preserve"> użytkownikowi grupowanie poszczególnych przeznaczeń MPZP oraz kierunków STUDIUM gminy poprzez przyporządkowanie ich do poszczególnych grup zgodnych z klasyfikacją statystyki GUS – „PZP1” oraz zmianę klasyfikacji w dowolnym momencie.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202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color w:val="000000"/>
                <w:lang w:eastAsia="pl-PL"/>
              </w:rPr>
            </w:pPr>
            <w:r>
              <w:rPr>
                <w:rFonts w:cs="Arial"/>
                <w:color w:val="000000"/>
                <w:lang w:eastAsia="pl-PL"/>
              </w:rPr>
              <w:t xml:space="preserve">Moduł w przypadku MPZP </w:t>
            </w:r>
            <w:r>
              <w:rPr>
                <w:rFonts w:cs="Arial"/>
                <w:color w:val="000000"/>
                <w:lang w:eastAsia="pl-PL"/>
              </w:rPr>
              <w:t xml:space="preserve">musi </w:t>
            </w:r>
            <w:r>
              <w:rPr>
                <w:rFonts w:cs="Arial"/>
                <w:color w:val="000000"/>
                <w:lang w:eastAsia="pl-PL"/>
              </w:rPr>
              <w:t xml:space="preserve">umożliwia</w:t>
            </w:r>
            <w:r>
              <w:rPr>
                <w:rFonts w:cs="Arial"/>
                <w:color w:val="000000"/>
                <w:lang w:eastAsia="pl-PL"/>
              </w:rPr>
              <w:t xml:space="preserve">ć</w:t>
            </w:r>
            <w:r>
              <w:rPr>
                <w:rFonts w:cs="Arial"/>
                <w:color w:val="000000"/>
                <w:lang w:eastAsia="pl-PL"/>
              </w:rPr>
              <w:t xml:space="preserve"> klasyfikację statystyki GUS – „PZP-1” obowiązkowo uwzględniając grupy:</w:t>
            </w:r>
            <w:r/>
          </w:p>
          <w:p>
            <w:pPr>
              <w:pStyle w:val="666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Zabudowa mieszkaniowa;</w:t>
            </w:r>
            <w:r/>
          </w:p>
          <w:p>
            <w:pPr>
              <w:pStyle w:val="666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Zabudowa mieszkanio</w:t>
            </w:r>
            <w:r>
              <w:rPr>
                <w:rFonts w:cs="Arial"/>
                <w:lang w:eastAsia="pl"/>
              </w:rPr>
              <w:t xml:space="preserve">wa w tym zabudowa wielorodzinna;</w:t>
            </w:r>
            <w:r/>
          </w:p>
          <w:p>
            <w:pPr>
              <w:pStyle w:val="666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Zabudowa usługowa;</w:t>
            </w:r>
            <w:r/>
          </w:p>
          <w:p>
            <w:pPr>
              <w:pStyle w:val="666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Zabudowa </w:t>
            </w:r>
            <w:r>
              <w:rPr>
                <w:rFonts w:cs="Arial"/>
                <w:lang w:eastAsia="pl"/>
              </w:rPr>
              <w:t xml:space="preserve">usługowa w tym usługi publiczne;</w:t>
            </w:r>
            <w:r/>
          </w:p>
          <w:p>
            <w:pPr>
              <w:pStyle w:val="666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Tereny użytkowane rolniczo;</w:t>
            </w:r>
            <w:r/>
          </w:p>
          <w:p>
            <w:pPr>
              <w:pStyle w:val="666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Tereny użytkowane rolniczo w</w:t>
            </w:r>
            <w:r>
              <w:rPr>
                <w:rFonts w:cs="Arial"/>
                <w:lang w:eastAsia="pl"/>
              </w:rPr>
              <w:t xml:space="preserve"> tym tereny zabudowy zagrodowej;</w:t>
            </w:r>
            <w:r/>
          </w:p>
          <w:p>
            <w:pPr>
              <w:pStyle w:val="666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Zabudowa techniczno-produkcyjna;</w:t>
            </w:r>
            <w:r/>
          </w:p>
          <w:p>
            <w:pPr>
              <w:pStyle w:val="666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Tereny zieleni i wód;</w:t>
            </w:r>
            <w:r/>
          </w:p>
          <w:p>
            <w:pPr>
              <w:pStyle w:val="666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Tereny komunikacji;</w:t>
            </w:r>
            <w:r/>
          </w:p>
          <w:p>
            <w:pPr>
              <w:pStyle w:val="666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Tereny infrastruktury technicznej.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203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color w:val="000000"/>
                <w:lang w:eastAsia="pl-PL"/>
              </w:rPr>
            </w:pPr>
            <w:r>
              <w:rPr>
                <w:rFonts w:cs="Arial"/>
                <w:color w:val="000000"/>
                <w:lang w:eastAsia="pl-PL"/>
              </w:rPr>
              <w:t xml:space="preserve">Moduł w przypadku STUDIUM </w:t>
            </w:r>
            <w:r>
              <w:rPr>
                <w:rFonts w:cs="Arial"/>
                <w:color w:val="000000"/>
                <w:lang w:eastAsia="pl-PL"/>
              </w:rPr>
              <w:t xml:space="preserve">musi </w:t>
            </w:r>
            <w:r>
              <w:rPr>
                <w:rFonts w:cs="Arial"/>
                <w:color w:val="000000"/>
                <w:lang w:eastAsia="pl-PL"/>
              </w:rPr>
              <w:t xml:space="preserve">umożliwia</w:t>
            </w:r>
            <w:r>
              <w:rPr>
                <w:rFonts w:cs="Arial"/>
                <w:color w:val="000000"/>
                <w:lang w:eastAsia="pl-PL"/>
              </w:rPr>
              <w:t xml:space="preserve">ć</w:t>
            </w:r>
            <w:r>
              <w:rPr>
                <w:rFonts w:cs="Arial"/>
                <w:color w:val="000000"/>
                <w:lang w:eastAsia="pl-PL"/>
              </w:rPr>
              <w:t xml:space="preserve"> klasyfikację statystyki GUS – „PZP-1” </w:t>
            </w:r>
            <w:r>
              <w:rPr>
                <w:rFonts w:cs="Arial"/>
                <w:color w:val="000000"/>
                <w:lang w:eastAsia="pl-PL"/>
              </w:rPr>
              <w:t xml:space="preserve">obowiązkowo uwzględniając grupy:</w:t>
            </w:r>
            <w:r/>
          </w:p>
          <w:p>
            <w:pPr>
              <w:pStyle w:val="666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Obs</w:t>
            </w:r>
            <w:r>
              <w:rPr>
                <w:rFonts w:cs="Arial"/>
                <w:lang w:eastAsia="pl"/>
              </w:rPr>
              <w:t xml:space="preserve">zary mieszkaniowe wielorodzinne;</w:t>
            </w:r>
            <w:r/>
          </w:p>
          <w:p>
            <w:pPr>
              <w:pStyle w:val="666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Obs</w:t>
            </w:r>
            <w:r>
              <w:rPr>
                <w:rFonts w:cs="Arial"/>
                <w:lang w:eastAsia="pl"/>
              </w:rPr>
              <w:t xml:space="preserve">zary mieszkaniowe jednorodzinne;</w:t>
            </w:r>
            <w:r/>
          </w:p>
          <w:p>
            <w:pPr>
              <w:pStyle w:val="666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Obszary usługowe;</w:t>
            </w:r>
            <w:r/>
          </w:p>
          <w:p>
            <w:pPr>
              <w:pStyle w:val="666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Obszary produkcyjne;</w:t>
            </w:r>
            <w:r/>
          </w:p>
          <w:p>
            <w:pPr>
              <w:pStyle w:val="666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Obszary komunikacyjne;</w:t>
            </w:r>
            <w:r/>
          </w:p>
          <w:p>
            <w:pPr>
              <w:pStyle w:val="666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Obs</w:t>
            </w:r>
            <w:r>
              <w:rPr>
                <w:rFonts w:cs="Arial"/>
                <w:lang w:eastAsia="pl"/>
              </w:rPr>
              <w:t xml:space="preserve">zary infrastruktury technicznej;</w:t>
            </w:r>
            <w:r/>
          </w:p>
          <w:p>
            <w:pPr>
              <w:pStyle w:val="666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Obszary użytkowania rolniczego;</w:t>
            </w:r>
            <w:r/>
          </w:p>
          <w:p>
            <w:pPr>
              <w:pStyle w:val="666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Obszary użytkowania rolniczego w</w:t>
            </w:r>
            <w:r>
              <w:rPr>
                <w:rFonts w:cs="Arial"/>
                <w:lang w:eastAsia="pl"/>
              </w:rPr>
              <w:t xml:space="preserve"> tym tereny zabudowy zagrodowej;</w:t>
            </w:r>
            <w:r/>
          </w:p>
          <w:p>
            <w:pPr>
              <w:pStyle w:val="666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Obszary zieleni i wód;</w:t>
            </w:r>
            <w:r/>
          </w:p>
          <w:p>
            <w:pPr>
              <w:pStyle w:val="666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Inne.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204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wielokrotne generowanie statystyk </w:t>
            </w:r>
            <w:r>
              <w:rPr>
                <w:rFonts w:cs="Arial"/>
                <w:lang w:eastAsia="pl"/>
              </w:rPr>
              <w:t xml:space="preserve">w zakresie </w:t>
            </w:r>
            <w:r>
              <w:rPr>
                <w:rFonts w:cs="Arial"/>
                <w:lang w:eastAsia="pl"/>
              </w:rPr>
              <w:t xml:space="preserve">DECYZJI:</w:t>
            </w:r>
            <w:r/>
          </w:p>
          <w:p>
            <w:pPr>
              <w:pStyle w:val="666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Liczba wydanych decyzji o warunkach zabudowy w wybranym przedziale czasowym z możliwością wyboru statusu decyzji</w:t>
            </w:r>
            <w:r>
              <w:rPr>
                <w:rFonts w:cs="Arial"/>
                <w:lang w:eastAsia="pl"/>
              </w:rPr>
              <w:t xml:space="preserve">;</w:t>
            </w:r>
            <w:r/>
          </w:p>
          <w:p>
            <w:pPr>
              <w:pStyle w:val="666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Liczba wydanych decyzji o ustaleniu lokalizacji inwestycji celu publicznego w wybranym przedziale czasowym z możliwością wyboru statusu decyzji</w:t>
            </w:r>
            <w:r>
              <w:rPr>
                <w:rFonts w:cs="Arial"/>
                <w:lang w:eastAsia="pl"/>
              </w:rPr>
              <w:t xml:space="preserve">;</w:t>
            </w:r>
            <w:r/>
          </w:p>
          <w:p>
            <w:pPr>
              <w:pStyle w:val="666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Łączna powierzchnia terenów, dla których wydano decyzje o warunkach zabudowy z możliwością wyboru statusu decyzji</w:t>
            </w:r>
            <w:r>
              <w:rPr>
                <w:rFonts w:cs="Arial"/>
                <w:lang w:eastAsia="pl"/>
              </w:rPr>
              <w:t xml:space="preserve">;</w:t>
            </w:r>
            <w:r/>
          </w:p>
          <w:p>
            <w:pPr>
              <w:pStyle w:val="666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Łączna powierzchnia terenów, dla których wydano decyzje o ustaleniu lokalizacji inwestycji celu publicznego z możliwością wyboru statusu decyzji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p>
      <w:pPr>
        <w:pStyle w:val="473"/>
      </w:pPr>
      <w:r>
        <w:t xml:space="preserve">Moduł Analiz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205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wybranie gotowej analizy bez zbędneg</w:t>
            </w:r>
            <w:r>
              <w:rPr>
                <w:rFonts w:cs="Arial"/>
                <w:lang w:eastAsia="pl"/>
              </w:rPr>
              <w:t xml:space="preserve">o ingerowanie w jej ustawienia.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206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wygenerowanie analiz jako arkusz kalkulacyjny lub jako wars</w:t>
            </w:r>
            <w:r>
              <w:rPr>
                <w:rFonts w:cs="Arial"/>
                <w:lang w:eastAsia="pl"/>
              </w:rPr>
              <w:t xml:space="preserve">twa wektorowa .</w:t>
            </w:r>
            <w:r>
              <w:rPr>
                <w:rFonts w:cs="Arial"/>
                <w:lang w:eastAsia="pl"/>
              </w:rPr>
              <w:t xml:space="preserve">shp</w:t>
            </w:r>
            <w:r>
              <w:rPr>
                <w:rFonts w:cs="Arial"/>
                <w:lang w:eastAsia="pl"/>
              </w:rPr>
              <w:t xml:space="preserve"> (</w:t>
            </w:r>
            <w:r>
              <w:rPr>
                <w:rFonts w:cs="Arial"/>
                <w:lang w:eastAsia="pl"/>
              </w:rPr>
              <w:t xml:space="preserve">shapefile</w:t>
            </w:r>
            <w:r>
              <w:rPr>
                <w:rFonts w:cs="Arial"/>
                <w:lang w:eastAsia="pl"/>
              </w:rPr>
              <w:t xml:space="preserve">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207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Generowana analiza w formie arkusza kalkulacyjnego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posiada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tytuł wybranego zestawienia statystycznego oraz wszystkie niezbędne pola tabeli, przede wszystkim: numer działki ewidencyjnej, numer obrębu ewidencyjnego, opis ustalenia MPZP/STUDIUM, symbol ustalenia MPZP/STUDIUM, powierzchniowy wynik analizy.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208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wielokrotne generowanie analiz MPZP:</w:t>
            </w:r>
            <w:r/>
          </w:p>
          <w:p>
            <w:pPr>
              <w:pStyle w:val="666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Działki ewidencyjne leżące w zadanych przeznaczeniach MPZP – Użytkow</w:t>
            </w:r>
            <w:r>
              <w:rPr>
                <w:rFonts w:cs="Arial"/>
                <w:lang w:eastAsia="pl"/>
              </w:rPr>
              <w:t xml:space="preserve">nik poprzez wskazanie opisu przeznaczenia/przeznaczeń MPZP oraz konkretnego symbolu przeznaczenia/przeznaczeń otrzymuje wykaz działek ewidencyjnych leżących w zadanym obszarze wraz z powierzchnią, numerem uchwały MPZP, opisem i symbolem przeznaczenia MPZP.</w:t>
            </w:r>
            <w:r/>
          </w:p>
          <w:p>
            <w:pPr>
              <w:pStyle w:val="666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Działki ewidencyjne wskazane w MPZP na poszerzenie drogi – Użytkownik poprzez wskazanie obszaru przeznaczonego w MPZP pod tereny komunikacyjne oraz określenie wysokości stawki (zł) za metr kwadrato</w:t>
            </w:r>
            <w:r>
              <w:rPr>
                <w:rFonts w:cs="Arial"/>
                <w:lang w:eastAsia="pl"/>
              </w:rPr>
              <w:t xml:space="preserve">wy terenu otrzymuje wykaz działek ewidencyjnych objętych wybranym przeznaczeniem MPZP oraz powierzchnię działki i kwotę jaką należy zapłacić za wykupienie terenu wraz z powierzchnią obszaru oraz z numerem uchwały MPZP, opisem i symbolem przeznaczenia MPZP.</w:t>
            </w:r>
            <w:r/>
          </w:p>
          <w:p>
            <w:pPr>
              <w:pStyle w:val="666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Działki ewidencyjne leżące w zadanej s</w:t>
            </w:r>
            <w:r>
              <w:rPr>
                <w:rFonts w:cs="Arial"/>
                <w:lang w:eastAsia="pl"/>
              </w:rPr>
              <w:t xml:space="preserve">trefie MPZP – Użytkownik poprzez wybranie opisów i symboli przeznaczeń MPZP oraz ustaleń dodatkowych MPZP (powierzchniowych, liniowych, punktowych) otrzymuje wykaz działek ewidencyjnych położonych we wskazanym iloczynie terenów wraz z powierzchnią obszaru.</w:t>
            </w:r>
            <w:r/>
          </w:p>
          <w:p>
            <w:pPr>
              <w:pStyle w:val="666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Działki ewidencyjne o wybranych powierzchniach w MPZP – Użytkownik poprzez </w:t>
            </w:r>
            <w:r>
              <w:rPr>
                <w:rFonts w:cs="Arial"/>
                <w:lang w:eastAsia="pl"/>
              </w:rPr>
              <w:t xml:space="preserve">wybranie konkretnej uchwały MPZP oraz wybranie przedziału wielkości powierzchni szukanych działek ewidencyjnych otrzymuje wykaz działek ewidencyjnych o zadanej wielkości wraz z powierzchnią.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209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umożliwiać</w:t>
            </w:r>
            <w:r>
              <w:rPr>
                <w:rFonts w:cs="Arial"/>
                <w:lang w:eastAsia="pl"/>
              </w:rPr>
              <w:t xml:space="preserve"> generowanie analiz STUDIUM:</w:t>
            </w:r>
            <w:r/>
          </w:p>
          <w:p>
            <w:pPr>
              <w:pStyle w:val="666"/>
              <w:numPr>
                <w:ilvl w:val="0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Działki ewidencyjne leżące w zadanych kierun</w:t>
            </w:r>
            <w:r>
              <w:rPr>
                <w:rFonts w:cs="Arial"/>
                <w:lang w:eastAsia="pl"/>
              </w:rPr>
              <w:t xml:space="preserve">kach STUDIUM – Użytkownik poprzez wskazanie opisu kierunku/kierunków STUDIUM oraz symbolu kierunku/kierunków otrzymuje wykaz działek ewidencyjnych leżących w zadanym obszarze wraz z powierzchnią, numerem uchwały STUDIUM, opisem i symbolem kierunku STUDIUM.</w:t>
            </w:r>
            <w:r/>
          </w:p>
          <w:p>
            <w:pPr>
              <w:pStyle w:val="666"/>
              <w:numPr>
                <w:ilvl w:val="0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Działki ewidencyjne wskazane w STUDIUM na poszerzenie drogi – Użytkownik poprzez wskazanie obszaru przeznaczonego w STUDIUM pod tereny komunikacyjne oraz określenie wysokośc</w:t>
            </w:r>
            <w:r>
              <w:rPr>
                <w:rFonts w:cs="Arial"/>
                <w:lang w:eastAsia="pl"/>
              </w:rPr>
              <w:t xml:space="preserve">i stawki (zł) za metr kwadratowy terenu otrzymuje wykaz działek ewidencyjnych objętych wybranym kierunkiem STUDIUM oraz powierzchnię działki i kwotę jaką należy zapłacić za wykupienie terenu wraz numerem uchwały STUDIUM, opisem i symbolem kierunku STUDIUM.</w:t>
            </w:r>
            <w:r/>
          </w:p>
          <w:p>
            <w:pPr>
              <w:pStyle w:val="666"/>
              <w:numPr>
                <w:ilvl w:val="0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Działki ewidencyjne leżące w zadan</w:t>
            </w:r>
            <w:r>
              <w:rPr>
                <w:rFonts w:cs="Arial"/>
                <w:lang w:eastAsia="pl"/>
              </w:rPr>
              <w:t xml:space="preserve">ej strefie STUDIUM – Użytkownik poprzez wybranie opisów i symboli kierunków STUDIUM oraz ustaleń dodatkowych STUDIUM (powierzchniowych, liniowych, punktowych) otrzymuje wykaz działek ewidencyjnych położonych w wybranym iloczynie terenów wraz z powierzchnią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  <w:p>
            <w:pPr>
              <w:pStyle w:val="666"/>
              <w:numPr>
                <w:ilvl w:val="0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Działki ewidencyjne o wybranych kierunkach w STUDIUM – Użytkownik poprzez wybranie uchwały STUDIUM oraz wybraniu przedziału wielkości powierzchni szukanych działek ewidencyjnych otrzymuje wykaz działek ewidencyjnych o zadanej wielkości wraz z powierzchnią.</w:t>
            </w:r>
            <w:r/>
          </w:p>
        </w:tc>
      </w:tr>
    </w:tbl>
    <w:p>
      <w:pPr>
        <w:spacing w:after="0"/>
      </w:pPr>
      <w:r/>
      <w:r/>
    </w:p>
    <w:p>
      <w:pPr>
        <w:pStyle w:val="473"/>
      </w:pPr>
      <w:r>
        <w:t xml:space="preserve">Moduł </w:t>
      </w:r>
      <w:r>
        <w:t xml:space="preserve">Zgłoszeń usunięcia</w:t>
      </w:r>
      <w:r>
        <w:t xml:space="preserve"> drzew i krzewów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210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System musi umożliwiać prowadzenie rejestru zezwoleń na </w:t>
            </w:r>
            <w:r>
              <w:rPr>
                <w:rFonts w:cs="Arial"/>
                <w:lang w:eastAsia="pl"/>
              </w:rPr>
              <w:t xml:space="preserve">usunięcie</w:t>
            </w:r>
            <w:r>
              <w:rPr>
                <w:rFonts w:cs="Arial"/>
                <w:lang w:eastAsia="pl"/>
              </w:rPr>
              <w:t xml:space="preserve"> drzew i krzewów zgodnie z przepisami Ustawy z dnia 16 kwietnia 2004 r. o ochronie przyrody (</w:t>
            </w:r>
            <w:r>
              <w:rPr>
                <w:rFonts w:cs="Arial"/>
                <w:lang w:eastAsia="pl"/>
              </w:rPr>
              <w:t xml:space="preserve">t.j</w:t>
            </w:r>
            <w:r>
              <w:rPr>
                <w:rFonts w:cs="Arial"/>
                <w:lang w:eastAsia="pl"/>
              </w:rPr>
              <w:t xml:space="preserve">. Dz.U. z 2018 r. poz. 1614 ze zm.) oraz Rozporządzenia Ministra Środowiska z </w:t>
            </w:r>
            <w:r>
              <w:rPr>
                <w:rFonts w:cs="Arial" w:eastAsia="Arial"/>
              </w:rPr>
              <w:t xml:space="preserve">dnia 3 lipca 2017 r. w sprawie wysokości stawek opłat za usunięcie drzew i krzewów (Dz.U. z 2017 r. poz. 1330</w:t>
            </w:r>
            <w:r>
              <w:rPr>
                <w:rFonts w:cs="Arial" w:eastAsia="Arial"/>
              </w:rPr>
              <w:t xml:space="preserve">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211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rejestrację wniosków o wydanie zezwolenia na usunięcie drzew lub krzewów </w:t>
            </w:r>
            <w:r>
              <w:rPr>
                <w:rFonts w:cs="Arial"/>
                <w:lang w:eastAsia="pl"/>
              </w:rPr>
              <w:t xml:space="preserve">i zgłoszeń zamiaru usunięcia drzew i krzewów </w:t>
            </w:r>
            <w:r>
              <w:rPr>
                <w:rFonts w:cs="Arial"/>
                <w:lang w:eastAsia="pl"/>
              </w:rPr>
              <w:t xml:space="preserve">oraz decyzji zezwalających/ni</w:t>
            </w:r>
            <w:r>
              <w:rPr>
                <w:rFonts w:cs="Arial"/>
                <w:lang w:eastAsia="pl"/>
              </w:rPr>
              <w:t xml:space="preserve">ezezwalających na te usunięcia.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212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rejestrację wniosków o wydanie zezwolenia na usunięcie drzew lub krzewów </w:t>
            </w:r>
            <w:r>
              <w:rPr>
                <w:rFonts w:cs="Arial"/>
                <w:lang w:eastAsia="pl"/>
              </w:rPr>
              <w:t xml:space="preserve">i zgłoszeń zamiaru usunięcia drzew i krzewów </w:t>
            </w:r>
            <w:r>
              <w:rPr>
                <w:rFonts w:cs="Arial"/>
                <w:lang w:eastAsia="pl"/>
              </w:rPr>
              <w:t xml:space="preserve">oraz </w:t>
            </w:r>
            <w:r>
              <w:rPr>
                <w:rFonts w:cs="Arial"/>
                <w:lang w:eastAsia="pl"/>
              </w:rPr>
              <w:t xml:space="preserve">dokument odpowiedzi (m.in. </w:t>
            </w:r>
            <w:r>
              <w:rPr>
                <w:rFonts w:cs="Arial"/>
                <w:lang w:eastAsia="pl"/>
              </w:rPr>
              <w:t xml:space="preserve">decyzji zezwalających/niezezwalających na te usunięcia</w:t>
            </w:r>
            <w:r>
              <w:rPr>
                <w:rFonts w:cs="Arial"/>
                <w:lang w:eastAsia="pl"/>
              </w:rPr>
              <w:t xml:space="preserve">)</w:t>
            </w:r>
            <w:r>
              <w:rPr>
                <w:rFonts w:cs="Arial"/>
                <w:lang w:eastAsia="pl"/>
              </w:rPr>
              <w:t xml:space="preserve"> poprzez powiązanie </w:t>
            </w:r>
            <w:r>
              <w:rPr>
                <w:rFonts w:cs="Arial"/>
                <w:lang w:eastAsia="pl"/>
              </w:rPr>
              <w:t xml:space="preserve">dokumentu</w:t>
            </w:r>
            <w:r>
              <w:rPr>
                <w:rFonts w:cs="Arial"/>
                <w:lang w:eastAsia="pl"/>
              </w:rPr>
              <w:t xml:space="preserve"> z geometrią działek ewidencyjnych i wyświetlanie informacji na mapie oraz w tabe</w:t>
            </w:r>
            <w:r>
              <w:rPr>
                <w:rFonts w:cs="Arial"/>
                <w:lang w:eastAsia="pl"/>
              </w:rPr>
              <w:t xml:space="preserve">li rejestru.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213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wprowadzenie danych o: złożonych wnioskach o zezwolenie na usunięcie drzew lub krzewów</w:t>
            </w:r>
            <w:r>
              <w:rPr>
                <w:rFonts w:cs="Arial"/>
                <w:lang w:eastAsia="pl"/>
              </w:rPr>
              <w:t xml:space="preserve"> i zgłosze</w:t>
            </w:r>
            <w:r>
              <w:rPr>
                <w:rFonts w:cs="Arial"/>
                <w:lang w:eastAsia="pl"/>
              </w:rPr>
              <w:t xml:space="preserve">niach</w:t>
            </w:r>
            <w:r>
              <w:rPr>
                <w:rFonts w:cs="Arial"/>
                <w:lang w:eastAsia="pl"/>
              </w:rPr>
              <w:t xml:space="preserve"> zamiaru usunięcia drzew i krzewów</w:t>
            </w:r>
            <w:r>
              <w:rPr>
                <w:rFonts w:cs="Arial"/>
                <w:lang w:eastAsia="pl"/>
              </w:rPr>
              <w:t xml:space="preserve"> oraz o </w:t>
            </w:r>
            <w:r>
              <w:rPr>
                <w:rFonts w:cs="Arial"/>
                <w:lang w:eastAsia="pl"/>
              </w:rPr>
              <w:t xml:space="preserve">zezwoleniach na usunięcie drzew lub krzewów.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214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zapisanie informacji o: </w:t>
            </w:r>
            <w:r/>
          </w:p>
          <w:p>
            <w:pPr>
              <w:pStyle w:val="666"/>
              <w:numPr>
                <w:ilvl w:val="0"/>
                <w:numId w:val="4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znaku sprawy;</w:t>
            </w:r>
            <w:r/>
          </w:p>
          <w:p>
            <w:pPr>
              <w:pStyle w:val="666"/>
              <w:numPr>
                <w:ilvl w:val="0"/>
                <w:numId w:val="4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dacie złożenia wniosku;</w:t>
            </w:r>
            <w:r/>
          </w:p>
          <w:p>
            <w:pPr>
              <w:pStyle w:val="666"/>
              <w:numPr>
                <w:ilvl w:val="0"/>
                <w:numId w:val="4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danych wnioskodawcy (imię, nazwisko, miejscowość, ulica, numer budynku, numer lokalu, kod pocztowy, poczta, telefon, forma p</w:t>
            </w:r>
            <w:r>
              <w:rPr>
                <w:rFonts w:cs="Arial"/>
                <w:lang w:eastAsia="pl"/>
              </w:rPr>
              <w:t xml:space="preserve">rawna władania nieruchomością);</w:t>
            </w:r>
            <w:r/>
          </w:p>
          <w:p>
            <w:pPr>
              <w:pStyle w:val="666"/>
              <w:numPr>
                <w:ilvl w:val="0"/>
                <w:numId w:val="4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dane pełnomocnika (szczegóły jak w przypadku wnioskodawcy</w:t>
            </w:r>
            <w:r>
              <w:rPr>
                <w:rFonts w:cs="Arial"/>
                <w:lang w:eastAsia="pl"/>
              </w:rPr>
              <w:t xml:space="preserve">);</w:t>
            </w:r>
            <w:r/>
          </w:p>
          <w:p>
            <w:pPr>
              <w:pStyle w:val="666"/>
              <w:numPr>
                <w:ilvl w:val="0"/>
                <w:numId w:val="4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wykazie drzew lub krzewów do usunięcia (numerze działki/działek ewidencyjnych, na których jest zlokalizowane drzewo lub krzew; obrębie ewidencyjnym; nazwie gatunku; obwodu pnia/pni drzew (cm), powierzchni krzewu (m2), numerze drzewa lub krzewu na mapie)</w:t>
            </w:r>
            <w:r>
              <w:rPr>
                <w:rFonts w:cs="Arial"/>
                <w:lang w:eastAsia="pl"/>
              </w:rPr>
              <w:t xml:space="preserve">;</w:t>
            </w:r>
            <w:r/>
          </w:p>
          <w:p>
            <w:pPr>
              <w:pStyle w:val="666"/>
              <w:numPr>
                <w:ilvl w:val="0"/>
                <w:numId w:val="4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przyczyn</w:t>
            </w:r>
            <w:r>
              <w:rPr>
                <w:rFonts w:cs="Arial"/>
                <w:lang w:eastAsia="pl"/>
              </w:rPr>
              <w:t xml:space="preserve">ie usunięcia drzew lub krzewów;</w:t>
            </w:r>
            <w:r/>
          </w:p>
          <w:p>
            <w:pPr>
              <w:pStyle w:val="666"/>
              <w:numPr>
                <w:ilvl w:val="0"/>
                <w:numId w:val="4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dacie zamierzonego usunięcia;</w:t>
            </w:r>
            <w:r/>
          </w:p>
          <w:p>
            <w:pPr>
              <w:pStyle w:val="666"/>
              <w:numPr>
                <w:ilvl w:val="0"/>
                <w:numId w:val="4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informacji o prowadz</w:t>
            </w:r>
            <w:r>
              <w:rPr>
                <w:rFonts w:cs="Arial"/>
                <w:lang w:eastAsia="pl"/>
              </w:rPr>
              <w:t xml:space="preserve">eniu działalności gospodarczej;</w:t>
            </w:r>
            <w:r/>
          </w:p>
          <w:p>
            <w:pPr>
              <w:pStyle w:val="666"/>
              <w:numPr>
                <w:ilvl w:val="0"/>
                <w:numId w:val="4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informacji o </w:t>
            </w:r>
            <w:r>
              <w:rPr>
                <w:rFonts w:cs="Arial"/>
                <w:lang w:eastAsia="pl"/>
              </w:rPr>
              <w:t xml:space="preserve">nasadzeniach</w:t>
            </w:r>
            <w:r>
              <w:rPr>
                <w:rFonts w:cs="Arial"/>
                <w:lang w:eastAsia="pl"/>
              </w:rPr>
              <w:t xml:space="preserve"> zastępczych (numerze działki/działek ewidencyjnych, liczbie drzew, wielkości powierzchni krzewów, numerach drzew i krzewów na mapie, gatunku drzew i krzewów, terminie wykonania </w:t>
            </w:r>
            <w:r>
              <w:rPr>
                <w:rFonts w:cs="Arial"/>
                <w:lang w:eastAsia="pl"/>
              </w:rPr>
              <w:t xml:space="preserve">nasadzeń</w:t>
            </w:r>
            <w:r>
              <w:rPr>
                <w:rFonts w:cs="Arial"/>
                <w:lang w:eastAsia="pl"/>
              </w:rPr>
              <w:t xml:space="preserve">, terminie in</w:t>
            </w:r>
            <w:r>
              <w:rPr>
                <w:rFonts w:cs="Arial"/>
                <w:lang w:eastAsia="pl"/>
              </w:rPr>
              <w:t xml:space="preserve">formacji o wykonaniu </w:t>
            </w:r>
            <w:r>
              <w:rPr>
                <w:rFonts w:cs="Arial"/>
                <w:lang w:eastAsia="pl"/>
              </w:rPr>
              <w:t xml:space="preserve">nasadzeń</w:t>
            </w:r>
            <w:r>
              <w:rPr>
                <w:rFonts w:cs="Arial"/>
                <w:lang w:eastAsia="pl"/>
              </w:rPr>
              <w:t xml:space="preserve">);</w:t>
            </w:r>
            <w:r/>
          </w:p>
          <w:p>
            <w:pPr>
              <w:pStyle w:val="666"/>
              <w:numPr>
                <w:ilvl w:val="0"/>
                <w:numId w:val="4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informacji o przesadzeniach (numerze działki/działek ewidencyjnych, liczbie drzew, wielkości powierzchni krzewów, numerach drzew i krzewów na mapie, gatunku drzew i krzewów, terminie wykonania przesadzeń, terminie info</w:t>
            </w:r>
            <w:r>
              <w:rPr>
                <w:rFonts w:cs="Arial"/>
                <w:lang w:eastAsia="pl"/>
              </w:rPr>
              <w:t xml:space="preserve">rmacji o wykonaniu przesadzeń);</w:t>
            </w:r>
            <w:r/>
          </w:p>
          <w:p>
            <w:pPr>
              <w:pStyle w:val="666"/>
              <w:numPr>
                <w:ilvl w:val="0"/>
                <w:numId w:val="4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informacji o wydanym zezwoleniu (numerze zezwolenia, organie wydającym, dacie wydania zezwolenia, wysokości opłaty za usunięcie, dodatkowych uwagach).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215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zapisywanie informacji o numerze działki/działek ewidencyjnych poprzez wybór obrębu ewidencyjnego, arkusza mapy, a następnie wpisanie numeru działki/działek ewidencyjnych.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216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posiadać opcję </w:t>
            </w:r>
            <w:r>
              <w:rPr>
                <w:rFonts w:cs="Arial"/>
                <w:lang w:eastAsia="pl"/>
              </w:rPr>
              <w:t xml:space="preserve">autopodpowiedzi</w:t>
            </w:r>
            <w:r>
              <w:rPr>
                <w:rFonts w:cs="Arial"/>
                <w:lang w:eastAsia="pl"/>
              </w:rPr>
              <w:t xml:space="preserve"> przy wpisywaniu numerów działek ewidencyjnych tak, aby zapewnić wyszukiwanie z podaniem jedynie części szukanego ciągu znaków bez konieczności stosowania </w:t>
            </w:r>
            <w:r>
              <w:rPr>
                <w:rFonts w:cs="Arial"/>
                <w:lang w:eastAsia="pl"/>
              </w:rPr>
              <w:t xml:space="preserve">metaznaków</w:t>
            </w:r>
            <w:r>
              <w:rPr>
                <w:rFonts w:cs="Arial"/>
                <w:lang w:eastAsia="pl"/>
              </w:rPr>
              <w:t xml:space="preserve"> w postaci np. %tekst%.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217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posiadać opcję </w:t>
            </w:r>
            <w:r>
              <w:rPr>
                <w:rFonts w:cs="Arial"/>
                <w:lang w:eastAsia="pl"/>
              </w:rPr>
              <w:t xml:space="preserve">autopodpowiedzi</w:t>
            </w:r>
            <w:r>
              <w:rPr>
                <w:rFonts w:cs="Arial"/>
                <w:lang w:eastAsia="pl"/>
              </w:rPr>
              <w:t xml:space="preserve"> w przypadku wyboru formy prawnej władania nieruchomością (właściciel, współwłaściciel, użytkownik, użytkownik wieczyst</w:t>
            </w:r>
            <w:r>
              <w:rPr>
                <w:rFonts w:cs="Arial"/>
                <w:lang w:eastAsia="pl"/>
              </w:rPr>
              <w:t xml:space="preserve">y, dzierżawca, najemca, trwały zarząd, korzystanie z nieruchomości o nieuregulowanym stanie prawnym, spółdzielnia mieszkaniowa, wspólnota mieszkaniowa, zarządca nieruchomości będący własnością Skarbu Państwa) z możliwością wpisania dowolnej innej wartości.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218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posiadać opcję </w:t>
            </w:r>
            <w:r>
              <w:rPr>
                <w:rFonts w:cs="Arial"/>
                <w:lang w:eastAsia="pl"/>
              </w:rPr>
              <w:t xml:space="preserve">autopodpowiedzi</w:t>
            </w:r>
            <w:r>
              <w:rPr>
                <w:rFonts w:cs="Arial"/>
                <w:lang w:eastAsia="pl"/>
              </w:rPr>
              <w:t xml:space="preserve"> w przypadku wyboru gatunku i rodzaju drzew na podstawie przepisów prawnych z zakresu usuwania drzew i krzewów.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219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posiadać opcję autouzupełniania danych w przypadku tej samej lokalizacji drzew lub krzewów do usunięcia oraz lokalizacji </w:t>
            </w:r>
            <w:r>
              <w:rPr>
                <w:rFonts w:cs="Arial"/>
                <w:lang w:eastAsia="pl"/>
              </w:rPr>
              <w:t xml:space="preserve">nasadzeń</w:t>
            </w:r>
            <w:r>
              <w:rPr>
                <w:rFonts w:cs="Arial"/>
                <w:lang w:eastAsia="pl"/>
              </w:rPr>
              <w:t xml:space="preserve"> zastępczych lub przesadzeń.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220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wybór kilku działek jednocześnie, również poprzez wskazanie działek na mapie.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221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zapisywanie załączników graficznych do konkretnych spraw poprzez nazwanie załącznika i wskazanie lokalizacji pliku na dysku użytkownika.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222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importować załączony przez użytkownika plik bezpośrednio do modułu tak, aby w przypadku usunięcia wskazanego pliku z dysku było możliwe jego późniejsze odtworzenie z poziomu modułu.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223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automatycznie obliczać wysokości opłaty za usunięcie drzew lub krzewów poprzez podanie konkretnej kwoty opłaty, na podstawie danych zapis</w:t>
            </w:r>
            <w:r>
              <w:rPr>
                <w:rFonts w:cs="Arial"/>
                <w:lang w:eastAsia="pl"/>
              </w:rPr>
              <w:t xml:space="preserve">anych w rejestrze (gatunku drzew lub krzewów, obwodu pnia drzewa lub powierzchni krzewów) oraz na podstawie stawek dla poszczególnych rodzajów i gatunków drzew, współczynników różnicujących stawki w zależności od obwodu pnia oraz na podstawie informacji o </w:t>
            </w:r>
            <w:r>
              <w:rPr>
                <w:rFonts w:cs="Arial"/>
                <w:lang w:eastAsia="pl"/>
              </w:rPr>
              <w:t xml:space="preserve">nasadzeniach</w:t>
            </w:r>
            <w:r>
              <w:rPr>
                <w:rFonts w:cs="Arial"/>
                <w:lang w:eastAsia="pl"/>
              </w:rPr>
              <w:t xml:space="preserve"> zastępczych i przesadzeniach drzew i krzewów oraz na podstawie współczynnika lokalizacji drzewa i krzewu.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224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przeglądanie rejestru wniosków o wydanie zezwolenia na usunięcie drzew lub krzewów </w:t>
            </w:r>
            <w:r>
              <w:rPr>
                <w:rFonts w:cs="Arial"/>
                <w:lang w:eastAsia="pl"/>
              </w:rPr>
              <w:t xml:space="preserve">i zgłoszeń zamiaru usunięcia drzew i krzewów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oraz </w:t>
            </w:r>
            <w:r>
              <w:rPr>
                <w:rFonts w:cs="Arial"/>
                <w:lang w:eastAsia="pl"/>
              </w:rPr>
              <w:t xml:space="preserve">dokumentów (m.in. </w:t>
            </w:r>
            <w:r>
              <w:rPr>
                <w:rFonts w:cs="Arial"/>
                <w:lang w:eastAsia="pl"/>
              </w:rPr>
              <w:t xml:space="preserve">decyzji zezwalających/niezezwalających na te usunięcia</w:t>
            </w:r>
            <w:r>
              <w:rPr>
                <w:rFonts w:cs="Arial"/>
                <w:lang w:eastAsia="pl"/>
              </w:rPr>
              <w:t xml:space="preserve">)</w:t>
            </w:r>
            <w:r>
              <w:rPr>
                <w:rFonts w:cs="Arial"/>
                <w:lang w:eastAsia="pl"/>
              </w:rPr>
              <w:t xml:space="preserve"> obowiązkowo </w:t>
            </w:r>
            <w:r>
              <w:rPr>
                <w:rFonts w:cs="Arial"/>
                <w:lang w:eastAsia="pl"/>
              </w:rPr>
              <w:t xml:space="preserve">uwzględniając kolejne wymagania.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225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prowadzenie rejestru wniosków o wydanie zezwolenia na usunięcie drzew lub krzewów </w:t>
            </w:r>
            <w:r>
              <w:rPr>
                <w:rFonts w:cs="Arial"/>
                <w:lang w:eastAsia="pl"/>
              </w:rPr>
              <w:t xml:space="preserve">i zgłoszeń zamiaru usunięcia drzew i krzewów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oraz </w:t>
            </w:r>
            <w:r>
              <w:rPr>
                <w:rFonts w:cs="Arial"/>
                <w:lang w:eastAsia="pl"/>
              </w:rPr>
              <w:t xml:space="preserve">dokumentów (m.in. </w:t>
            </w:r>
            <w:r>
              <w:rPr>
                <w:rFonts w:cs="Arial"/>
                <w:lang w:eastAsia="pl"/>
              </w:rPr>
              <w:t xml:space="preserve">decyzji zezwalających/niezezwalających na te usunięcia</w:t>
            </w:r>
            <w:r>
              <w:rPr>
                <w:rFonts w:cs="Arial"/>
                <w:lang w:eastAsia="pl"/>
              </w:rPr>
              <w:t xml:space="preserve">)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226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przeglądanie i odczytanie wszystkich informacji zapisanych w rejestrze bez konieczności przełączania się pomięd</w:t>
            </w:r>
            <w:r>
              <w:rPr>
                <w:rFonts w:cs="Arial"/>
                <w:lang w:eastAsia="pl"/>
              </w:rPr>
              <w:t xml:space="preserve">zy oddzielnymi oknami rejestru.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227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przeglądanie i odczytywanie informacji o wnioskach i decyzjach bez konieczności przełączania się pomiędzy kilko</w:t>
            </w:r>
            <w:r>
              <w:rPr>
                <w:rFonts w:cs="Arial"/>
                <w:lang w:eastAsia="pl"/>
              </w:rPr>
              <w:t xml:space="preserve">ma oddzielnymi oknami rejestru.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228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przeglądanie zawartości rejestru poprzez filtrację danych dla co najmniej: numeru decyzji, daty wydania decyzji, statusie decyzji, znaku sprawy, danych wnioskodawcy, numeru działki ewidencyjnej, numery obrębu ewidencyjnego.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229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sortowanie danych zawartych w tabeli rejestru z możliwością sortowania danych po</w:t>
            </w:r>
            <w:r>
              <w:rPr>
                <w:rFonts w:cs="Arial"/>
                <w:lang w:eastAsia="pl"/>
              </w:rPr>
              <w:t xml:space="preserve"> każdej wartości pola rejestru.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230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posiadać opcję </w:t>
            </w:r>
            <w:r>
              <w:rPr>
                <w:rFonts w:cs="Arial"/>
                <w:lang w:eastAsia="pl"/>
              </w:rPr>
              <w:t xml:space="preserve">autopodpowiedzi</w:t>
            </w:r>
            <w:r>
              <w:rPr>
                <w:rFonts w:cs="Arial"/>
                <w:lang w:eastAsia="pl"/>
              </w:rPr>
              <w:t xml:space="preserve"> tak, aby zapewnić wyszukiwanie z podaniem jedynie części szukanego ciągu znaków bez konieczności stosowania </w:t>
            </w:r>
            <w:r>
              <w:rPr>
                <w:rFonts w:cs="Arial"/>
                <w:lang w:eastAsia="pl"/>
              </w:rPr>
              <w:t xml:space="preserve">metaznaków</w:t>
            </w:r>
            <w:r>
              <w:rPr>
                <w:rFonts w:cs="Arial"/>
                <w:lang w:eastAsia="pl"/>
              </w:rPr>
              <w:t xml:space="preserve"> w </w:t>
            </w:r>
            <w:r>
              <w:rPr>
                <w:rFonts w:cs="Arial"/>
                <w:lang w:eastAsia="pl"/>
              </w:rPr>
              <w:t xml:space="preserve">postaci np. %tekst%.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231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edycję danych z rejestru wniosków o wydanie zezwolenia na usunięcie drzew lub krzewów </w:t>
            </w:r>
            <w:r>
              <w:rPr>
                <w:rFonts w:cs="Arial"/>
                <w:lang w:eastAsia="pl"/>
              </w:rPr>
              <w:t xml:space="preserve">i zgłoszeń zamiaru usunięcia drzew i krzewów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oraz </w:t>
            </w:r>
            <w:r>
              <w:rPr>
                <w:rFonts w:cs="Arial"/>
                <w:lang w:eastAsia="pl"/>
              </w:rPr>
              <w:t xml:space="preserve">dokumentów (m.in. </w:t>
            </w:r>
            <w:r>
              <w:rPr>
                <w:rFonts w:cs="Arial"/>
                <w:lang w:eastAsia="pl"/>
              </w:rPr>
              <w:t xml:space="preserve">decyzji zezwalających/niezezwalających na te usunięcia</w:t>
            </w:r>
            <w:r>
              <w:rPr>
                <w:rFonts w:cs="Arial"/>
                <w:lang w:eastAsia="pl"/>
              </w:rPr>
              <w:t xml:space="preserve">) </w:t>
            </w:r>
            <w:r>
              <w:rPr>
                <w:rFonts w:cs="Arial"/>
                <w:lang w:eastAsia="pl"/>
              </w:rPr>
              <w:t xml:space="preserve">bezpośrednio z poziomu okna rejestru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232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odczytywanie załączników graficznych konkretnych pozycji rejestru bezpośrednio z poziomu okna rejestru.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233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wyświetlanie na mapie spraw dotyczących wniosków o wydanie zezwolenia na usunięcie drzew lub krzewów </w:t>
            </w:r>
            <w:r>
              <w:rPr>
                <w:rFonts w:cs="Arial"/>
                <w:lang w:eastAsia="pl"/>
              </w:rPr>
              <w:t xml:space="preserve">i zgłoszeń zamiaru usunięcia drzew i krzewów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oraz </w:t>
            </w:r>
            <w:r>
              <w:rPr>
                <w:rFonts w:cs="Arial"/>
                <w:lang w:eastAsia="pl"/>
              </w:rPr>
              <w:t xml:space="preserve">dokumentów (m.in. </w:t>
            </w:r>
            <w:r>
              <w:rPr>
                <w:rFonts w:cs="Arial"/>
                <w:lang w:eastAsia="pl"/>
              </w:rPr>
              <w:t xml:space="preserve">decyzji zezwalających/niezezwalających na te usunięcia</w:t>
            </w:r>
            <w:r>
              <w:rPr>
                <w:rFonts w:cs="Arial"/>
                <w:lang w:eastAsia="pl"/>
              </w:rPr>
              <w:t xml:space="preserve">)</w:t>
            </w:r>
            <w:r>
              <w:rPr>
                <w:rFonts w:cs="Arial"/>
                <w:lang w:eastAsia="pl"/>
              </w:rPr>
              <w:t xml:space="preserve"> obowiązkowo uwzględniając</w:t>
            </w:r>
            <w:r>
              <w:rPr>
                <w:rFonts w:cs="Arial"/>
                <w:lang w:eastAsia="pl"/>
              </w:rPr>
              <w:t xml:space="preserve"> kolejne wymagania.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234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wyświetlać </w:t>
            </w:r>
            <w:r>
              <w:rPr>
                <w:rFonts w:cs="Arial"/>
                <w:lang w:eastAsia="pl"/>
              </w:rPr>
              <w:t xml:space="preserve">dokumenty (m.in. </w:t>
            </w:r>
            <w:r>
              <w:rPr>
                <w:rFonts w:cs="Arial"/>
                <w:lang w:eastAsia="pl"/>
              </w:rPr>
              <w:t xml:space="preserve">decyzji zezwalających/niezezwalających na usunięcie drzew lub krzewów</w:t>
            </w:r>
            <w:r>
              <w:rPr>
                <w:rFonts w:cs="Arial"/>
                <w:lang w:eastAsia="pl"/>
              </w:rPr>
              <w:t xml:space="preserve">)</w:t>
            </w:r>
            <w:r>
              <w:rPr>
                <w:rFonts w:cs="Arial"/>
                <w:lang w:eastAsia="pl"/>
              </w:rPr>
              <w:t xml:space="preserve"> w postaci mapowej prezentując rozmieszczenie </w:t>
            </w:r>
            <w:r>
              <w:rPr>
                <w:rFonts w:cs="Arial"/>
                <w:lang w:eastAsia="pl"/>
              </w:rPr>
              <w:t xml:space="preserve">w</w:t>
            </w:r>
            <w:r>
              <w:rPr>
                <w:rFonts w:cs="Arial"/>
                <w:lang w:eastAsia="pl"/>
              </w:rPr>
              <w:t xml:space="preserve"> terenie gminy w odniesieniu do </w:t>
            </w:r>
            <w:r>
              <w:rPr>
                <w:rFonts w:cs="Arial"/>
                <w:lang w:eastAsia="pl"/>
              </w:rPr>
              <w:t xml:space="preserve">działek ewidencyjnych.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235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wyświetlać rejestr decyzji zezwalających/niezezwalających na usunięcie drzew lub krzewów w postaci mapowej poprzez klasyfikację decyzji na postawie</w:t>
            </w:r>
            <w:r>
              <w:rPr>
                <w:rFonts w:cs="Arial"/>
                <w:lang w:eastAsia="pl"/>
              </w:rPr>
              <w:t xml:space="preserve"> statusu wydania danej decyzji.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236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wyświetlać rejestr decyzji zezwalających/niezezwalających na usunięcie drzew lub krzewów w postaci mapowej w odniesieniu do </w:t>
            </w:r>
            <w:r>
              <w:rPr>
                <w:rFonts w:cs="Arial"/>
                <w:lang w:eastAsia="pl"/>
              </w:rPr>
              <w:t xml:space="preserve">ortofotomapy</w:t>
            </w:r>
            <w:r>
              <w:rPr>
                <w:rFonts w:cs="Arial"/>
                <w:lang w:eastAsia="pl"/>
              </w:rPr>
              <w:t xml:space="preserve">, danych o ochronie środowiska oraz danych rastrowych dotyczących studium uwarunkowań i kierunków zagospodarowania przestrzennego.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237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generowanie kart informacyjnych na temat wybranego obszaru w postaci danych tekstowych oraz mapy, z możliwością wyboru dowolnych danych wektorowych wykorzystywanych w module, również danyc</w:t>
            </w:r>
            <w:r>
              <w:rPr>
                <w:rFonts w:cs="Arial"/>
                <w:lang w:eastAsia="pl"/>
              </w:rPr>
              <w:t xml:space="preserve">h innych modułów dziedzinowych.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238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prezentować na mapie zarejestrowane w rejestrze obiekty w odniesieniu do działek ewidencyjnych poprzez klasyfikację rodzaju zarejestrowanego obiektu oraz z wyświetleniem dowolnej etykiety wybranej spośród</w:t>
            </w:r>
            <w:r>
              <w:rPr>
                <w:rFonts w:cs="Arial"/>
                <w:lang w:eastAsia="pl"/>
              </w:rPr>
              <w:t xml:space="preserve"> danych zapisanych w rejestrze.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239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automatyzację przygotowania wniosku o wydanie zezwolenia na usunięcie drzew lub krzewów </w:t>
            </w:r>
            <w:r>
              <w:rPr>
                <w:rFonts w:cs="Arial"/>
                <w:lang w:eastAsia="pl"/>
              </w:rPr>
              <w:t xml:space="preserve">i zgłoszenia </w:t>
            </w:r>
            <w:r>
              <w:rPr>
                <w:rFonts w:cs="Arial"/>
                <w:lang w:eastAsia="pl"/>
              </w:rPr>
              <w:t xml:space="preserve">będących własnością g</w:t>
            </w:r>
            <w:r>
              <w:rPr>
                <w:rFonts w:cs="Arial"/>
                <w:lang w:eastAsia="pl"/>
              </w:rPr>
              <w:t xml:space="preserve">miny obowiązkowo uwzględniając kolejne wymagania.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240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generować gotowy dokument wniosku o wydanie zezwolenia na usunięcie drzew lub krzewów </w:t>
            </w:r>
            <w:r>
              <w:rPr>
                <w:rFonts w:cs="Arial"/>
                <w:lang w:eastAsia="pl"/>
              </w:rPr>
              <w:t xml:space="preserve">i zgłoszenia </w:t>
            </w:r>
            <w:r>
              <w:rPr>
                <w:rFonts w:cs="Arial"/>
                <w:lang w:eastAsia="pl"/>
              </w:rPr>
              <w:t xml:space="preserve">niewymagającej dalszej ingerencji w treść i wygląd.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241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generowanie wniosku </w:t>
            </w:r>
            <w:r>
              <w:rPr>
                <w:rFonts w:cs="Arial"/>
                <w:lang w:eastAsia="pl"/>
              </w:rPr>
              <w:t xml:space="preserve">i zgłoszenia </w:t>
            </w:r>
            <w:r>
              <w:rPr>
                <w:rFonts w:cs="Arial"/>
                <w:lang w:eastAsia="pl"/>
              </w:rPr>
              <w:t xml:space="preserve">na podstawie danych wprowadzonych do rejestru spraw</w:t>
            </w:r>
            <w:r>
              <w:rPr>
                <w:rFonts w:cs="Arial"/>
                <w:lang w:eastAsia="pl"/>
              </w:rPr>
              <w:t xml:space="preserve">: miejsca i daty złożenia wniosku, numeru działki ewidencyjnej i/lub adresu, danych wnioskodawcy, danych pełnomocnika, gatunków drzew, rodzaju drzew, cech drzew i krzewów, przyczynie usunięcia drzew i krzewów, terminie realizacji, związku z prowadzeniem dz</w:t>
            </w:r>
            <w:r>
              <w:rPr>
                <w:rFonts w:cs="Arial"/>
                <w:lang w:eastAsia="pl"/>
              </w:rPr>
              <w:t xml:space="preserve">iałalności gospodarczej i inne.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242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edycję wygenerowanego wniosku</w:t>
            </w:r>
            <w:r>
              <w:rPr>
                <w:rFonts w:cs="Arial"/>
                <w:lang w:eastAsia="pl"/>
              </w:rPr>
              <w:t xml:space="preserve"> i zgłoszenia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243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automatycznie dodawać do wygenerowanego wniosku </w:t>
            </w:r>
            <w:r>
              <w:rPr>
                <w:rFonts w:cs="Arial"/>
                <w:lang w:eastAsia="pl"/>
              </w:rPr>
              <w:t xml:space="preserve">i zgłoszenia </w:t>
            </w:r>
            <w:r>
              <w:rPr>
                <w:rFonts w:cs="Arial"/>
                <w:lang w:eastAsia="pl"/>
              </w:rPr>
              <w:t xml:space="preserve">numer działki/działek ewidencyjnych wraz z nazwą </w:t>
            </w:r>
            <w:r>
              <w:rPr>
                <w:rFonts w:cs="Arial"/>
                <w:lang w:eastAsia="pl"/>
              </w:rPr>
              <w:t xml:space="preserve">i numerem obrębu ewidencyjnego.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244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wy</w:t>
            </w:r>
            <w:r>
              <w:rPr>
                <w:rFonts w:cs="Arial"/>
                <w:lang w:eastAsia="pl"/>
              </w:rPr>
              <w:t xml:space="preserve">bór kilku działek jednocześnie.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245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zmian</w:t>
            </w:r>
            <w:r>
              <w:rPr>
                <w:rFonts w:cs="Arial"/>
                <w:lang w:eastAsia="pl"/>
              </w:rPr>
              <w:t xml:space="preserve">ę</w:t>
            </w:r>
            <w:r>
              <w:rPr>
                <w:rFonts w:cs="Arial"/>
                <w:lang w:eastAsia="pl"/>
              </w:rPr>
              <w:t xml:space="preserve"> sposobu wyświetlania danych dotyczących obrębu ewidencyjnego w generowanym dokumencie z możliwością wyświetlania numeru i nazwy obrębu ewidencyjnego i/lub ty</w:t>
            </w:r>
            <w:r>
              <w:rPr>
                <w:rFonts w:cs="Arial"/>
                <w:lang w:eastAsia="pl"/>
              </w:rPr>
              <w:t xml:space="preserve">lko nazwy obrębu ewidencyjnego.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246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umożliwić wpisanie treści d</w:t>
            </w:r>
            <w:r>
              <w:rPr>
                <w:rFonts w:cs="Arial"/>
                <w:lang w:eastAsia="pl"/>
              </w:rPr>
              <w:t xml:space="preserve">otyczącej </w:t>
            </w:r>
            <w:r>
              <w:rPr>
                <w:rFonts w:cs="Arial"/>
                <w:lang w:eastAsia="pl"/>
              </w:rPr>
              <w:t xml:space="preserve">nasadzeń</w:t>
            </w:r>
            <w:r>
              <w:rPr>
                <w:rFonts w:cs="Arial"/>
                <w:lang w:eastAsia="pl"/>
              </w:rPr>
              <w:t xml:space="preserve"> zastępczych.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247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 xml:space="preserve">umożliwia</w:t>
            </w:r>
            <w:r>
              <w:rPr>
                <w:rFonts w:cs="Arial"/>
                <w:lang w:eastAsia="pl"/>
              </w:rPr>
              <w:t xml:space="preserve">ć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wybór i dołączenie do generowanego wniosku dołączanych </w:t>
            </w:r>
            <w:r>
              <w:rPr>
                <w:rFonts w:cs="Arial"/>
                <w:lang w:eastAsia="pl"/>
              </w:rPr>
              <w:t xml:space="preserve">załączników.</w:t>
            </w:r>
            <w:r/>
          </w:p>
        </w:tc>
      </w:tr>
    </w:tbl>
    <w:p>
      <w:pPr>
        <w:spacing w:after="0"/>
      </w:pPr>
      <w:r/>
      <w:r/>
    </w:p>
    <w:p>
      <w:pPr>
        <w:pStyle w:val="473"/>
      </w:pPr>
      <w:r>
        <w:t xml:space="preserve">Moduł Ewidencja miejscowości, ulic i adresów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248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Wykonawca musi wykonać migrację danych zgromadzonych w obecnie funkcjonującym rozwiązaniu (Moduł </w:t>
            </w:r>
            <w:r>
              <w:rPr>
                <w:rFonts w:cs="Arial"/>
                <w:lang w:eastAsia="pl"/>
              </w:rPr>
              <w:t xml:space="preserve">iMPA</w:t>
            </w:r>
            <w:r>
              <w:rPr>
                <w:rFonts w:cs="Arial"/>
                <w:lang w:eastAsia="pl"/>
              </w:rPr>
              <w:t xml:space="preserve"> dostawcy </w:t>
            </w:r>
            <w:r>
              <w:rPr>
                <w:rFonts w:cs="Arial"/>
                <w:lang w:eastAsia="pl"/>
              </w:rPr>
              <w:t xml:space="preserve">Geosystem</w:t>
            </w:r>
            <w:r>
              <w:rPr>
                <w:rFonts w:cs="Arial"/>
                <w:lang w:eastAsia="pl"/>
              </w:rPr>
              <w:t xml:space="preserve">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249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</w:t>
            </w:r>
            <w:r>
              <w:rPr>
                <w:rFonts w:cs="Arial"/>
                <w:lang w:eastAsia="pl"/>
              </w:rPr>
              <w:t xml:space="preserve">prowadzenie </w:t>
            </w:r>
            <w:r>
              <w:rPr>
                <w:rFonts w:cs="Arial" w:eastAsia="Calibri"/>
                <w:lang w:eastAsia="pl-PL"/>
              </w:rPr>
              <w:t xml:space="preserve">ewidencji miejscowości, ulic i adresów (</w:t>
            </w:r>
            <w:r>
              <w:rPr>
                <w:rFonts w:cs="Arial" w:eastAsia="Calibri"/>
                <w:lang w:eastAsia="pl-PL"/>
              </w:rPr>
              <w:t xml:space="preserve">EMUiA</w:t>
            </w:r>
            <w:r>
              <w:rPr>
                <w:rFonts w:cs="Arial" w:eastAsia="Calibri"/>
                <w:lang w:eastAsia="pl-PL"/>
              </w:rPr>
              <w:t xml:space="preserve">).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250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</w:t>
            </w:r>
            <w:r>
              <w:rPr>
                <w:rFonts w:cs="Arial"/>
                <w:lang w:eastAsia="pl"/>
              </w:rPr>
              <w:t xml:space="preserve">wprowadzani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,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usuwani</w:t>
            </w:r>
            <w:r>
              <w:rPr>
                <w:rFonts w:cs="Arial"/>
                <w:lang w:eastAsia="pl"/>
              </w:rPr>
              <w:t xml:space="preserve">e, edycję danych oraz prezentację</w:t>
            </w:r>
            <w:r>
              <w:rPr>
                <w:rFonts w:cs="Arial"/>
                <w:lang w:eastAsia="pl"/>
              </w:rPr>
              <w:t xml:space="preserve"> ich na mapie.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251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wczytywanie wniosków o ustalenie numeru porządkowego budynku.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252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z</w:t>
            </w:r>
            <w:r>
              <w:rPr>
                <w:rFonts w:cs="Arial"/>
                <w:lang w:eastAsia="pl"/>
              </w:rPr>
              <w:t xml:space="preserve">arządzanie rejestrem wniosków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o</w:t>
            </w:r>
            <w:r>
              <w:rPr>
                <w:rFonts w:cs="Arial"/>
                <w:lang w:eastAsia="pl"/>
              </w:rPr>
              <w:t xml:space="preserve"> ustalenie numeru porządkowego wraz z</w:t>
            </w:r>
            <w:r>
              <w:rPr>
                <w:rFonts w:cs="Arial"/>
                <w:lang w:eastAsia="pl"/>
              </w:rPr>
              <w:t xml:space="preserve"> możliwością dołączenia kopii wniosku oraz prezentacją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danych na mapie. 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253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g</w:t>
            </w:r>
            <w:r>
              <w:rPr>
                <w:rFonts w:cs="Arial"/>
                <w:lang w:eastAsia="pl"/>
              </w:rPr>
              <w:t xml:space="preserve">enerowanie zawiadomień, tworzenie wydruków i wykazów oraz</w:t>
            </w:r>
            <w:r/>
          </w:p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możliwość udostępniania danych za pomocą pliku GML</w:t>
            </w:r>
            <w:r>
              <w:rPr>
                <w:rFonts w:cs="Arial"/>
                <w:lang w:eastAsia="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p>
      <w:pPr>
        <w:pStyle w:val="473"/>
      </w:pPr>
      <w:r>
        <w:t xml:space="preserve">Moduł Gminnej ewidencji zabytków</w:t>
      </w:r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254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</w:t>
            </w:r>
            <w:r>
              <w:rPr>
                <w:rFonts w:cs="Arial"/>
                <w:lang w:eastAsia="pl"/>
              </w:rPr>
              <w:t xml:space="preserve">prowadzenie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gminnej ewidencji zabytków</w:t>
            </w:r>
            <w:r>
              <w:rPr>
                <w:rFonts w:cs="Arial" w:eastAsia="Calibri"/>
                <w:lang w:eastAsia="pl-PL"/>
              </w:rPr>
              <w:t xml:space="preserve">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255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</w:t>
            </w:r>
            <w:r>
              <w:rPr>
                <w:rFonts w:cs="Arial"/>
                <w:lang w:eastAsia="pl"/>
              </w:rPr>
              <w:t xml:space="preserve">wprowadzani</w:t>
            </w:r>
            <w:r>
              <w:rPr>
                <w:rFonts w:cs="Arial"/>
                <w:lang w:eastAsia="pl"/>
              </w:rPr>
              <w:t xml:space="preserve">e</w:t>
            </w:r>
            <w:r>
              <w:rPr>
                <w:rFonts w:cs="Arial"/>
                <w:lang w:eastAsia="pl"/>
              </w:rPr>
              <w:t xml:space="preserve">,</w:t>
            </w:r>
            <w:r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usuwani</w:t>
            </w:r>
            <w:r>
              <w:rPr>
                <w:rFonts w:cs="Arial"/>
                <w:lang w:eastAsia="pl"/>
              </w:rPr>
              <w:t xml:space="preserve">e, edycję danych oraz prezentację</w:t>
            </w:r>
            <w:r>
              <w:rPr>
                <w:rFonts w:cs="Arial"/>
                <w:lang w:eastAsia="pl"/>
              </w:rPr>
              <w:t xml:space="preserve"> ich na mapie.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256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generowanie karty zabytków.</w:t>
            </w:r>
            <w:r/>
          </w:p>
        </w:tc>
      </w:tr>
    </w:tbl>
    <w:p>
      <w:pPr>
        <w:spacing w:after="0"/>
      </w:pPr>
      <w:r/>
      <w:r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>
        <w:trPr/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27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Identyfikator</w:t>
            </w:r>
            <w:r/>
          </w:p>
        </w:tc>
        <w:tc>
          <w:tcPr>
            <w:shd w:val="clear" w:color="auto" w:fill="D9D9D9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93" w:type="dxa"/>
            <w:textDirection w:val="lrTb"/>
            <w:noWrap w:val="false"/>
          </w:tcPr>
          <w:p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bidi="ar" w:eastAsia="zh-CN"/>
              </w:rPr>
              <w:t xml:space="preserve">SIP.WF.</w:t>
            </w:r>
            <w:r>
              <w:rPr>
                <w:rFonts w:cs="Arial"/>
                <w:b/>
                <w:lang w:val="en-US" w:bidi="ar" w:eastAsia="zh-CN"/>
              </w:rPr>
              <w:fldChar w:fldCharType="begin"/>
            </w:r>
            <w:r>
              <w:rPr>
                <w:rFonts w:cs="Arial"/>
                <w:b/>
                <w:lang w:bidi="ar" w:eastAsia="zh-CN"/>
              </w:rPr>
              <w:instrText xml:space="preserve"> SEQ W3 \#000 </w:instrText>
            </w:r>
            <w:r>
              <w:rPr>
                <w:rFonts w:cs="Arial"/>
                <w:b/>
                <w:lang w:val="en-US" w:bidi="ar" w:eastAsia="zh-CN"/>
              </w:rPr>
              <w:fldChar w:fldCharType="separate"/>
            </w:r>
            <w:r>
              <w:rPr>
                <w:rFonts w:cs="Arial"/>
                <w:b/>
                <w:lang w:bidi="ar" w:eastAsia="zh-CN"/>
              </w:rPr>
              <w:t xml:space="preserve">257</w:t>
            </w:r>
            <w:r>
              <w:rPr>
                <w:rFonts w:cs="Arial"/>
                <w:b/>
                <w:lang w:val="en-US" w:bidi="ar" w:eastAsia="zh-CN"/>
              </w:rPr>
              <w:fldChar w:fldCharType="end"/>
            </w:r>
            <w:r/>
          </w:p>
        </w:tc>
      </w:tr>
      <w:tr>
        <w:trPr/>
        <w:tc>
          <w:tcPr>
            <w:gridSpan w:val="2"/>
            <w:shd w:val="clear" w:color="auto" w:fill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0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wyszukiwanie lokalizacji zabytków ze wskazaniem na mapie oraz z wyświetleniem informacji szczegółowych.</w:t>
            </w:r>
            <w:r/>
          </w:p>
        </w:tc>
      </w:tr>
    </w:tbl>
    <w:p>
      <w:pPr>
        <w:spacing w:after="0"/>
      </w:pPr>
      <w:r/>
      <w:r/>
    </w:p>
    <w:sectPr>
      <w:headerReference w:type="default" r:id="rId8"/>
      <w:footerReference w:type="default" r:id="rId9"/>
      <w:footnotePr/>
      <w:type w:val="nextPage"/>
      <w:pgSz w:w="11906" w:h="16838" w:orient="portrait"/>
      <w:pgMar w:top="1417" w:right="1417" w:bottom="1417" w:left="1417" w:header="708" w:footer="708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17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1</w:t>
    </w:r>
    <w:r>
      <w:rPr>
        <w:sz w:val="20"/>
        <w:szCs w:val="20"/>
      </w:rPr>
      <w:fldChar w:fldCharType="end"/>
    </w:r>
    <w:r/>
  </w:p>
  <w:p>
    <w:pPr>
      <w:pStyle w:val="617"/>
      <w:jc w:val="center"/>
      <w:rPr>
        <w:sz w:val="20"/>
        <w:szCs w:val="20"/>
      </w:rPr>
    </w:pPr>
    <w:r>
      <w:rPr>
        <w:sz w:val="20"/>
        <w:szCs w:val="20"/>
      </w:rPr>
    </w:r>
    <w:r/>
  </w:p>
  <w:p>
    <w:pPr>
      <w:pStyle w:val="617"/>
      <w:jc w:val="center"/>
    </w:pPr>
    <w:r>
      <w:rPr>
        <w:sz w:val="20"/>
        <w:szCs w:val="20"/>
      </w:rPr>
      <w:t xml:space="preserve">Projekt „e-Twardogóra” jest współfinansowany przez Unię Europejską ze środków EFRR w ramach Regionalnego Programu Operacyjnego Województwa Dolnośląskiego 2014-2020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15"/>
    </w:pPr>
    <w:r>
      <w:rPr>
        <w:lang w:eastAsia="pl-PL"/>
      </w:rPr>
      <mc:AlternateContent>
        <mc:Choice Requires="wpg">
          <w:drawing>
            <wp:anchor xmlns:wp="http://schemas.openxmlformats.org/drawingml/2006/wordprocessingDrawing" distT="0" distB="0" distL="114300" distR="114300" simplePos="0" relativeHeight="251659264" behindDoc="1" locked="0" layoutInCell="1" allowOverlap="1">
              <wp:simplePos x="0" y="0"/>
              <wp:positionH relativeFrom="column">
                <wp:posOffset>41275</wp:posOffset>
              </wp:positionH>
              <wp:positionV relativeFrom="paragraph">
                <wp:posOffset>-353060</wp:posOffset>
              </wp:positionV>
              <wp:extent cx="5760085" cy="821055"/>
              <wp:effectExtent l="0" t="0" r="0" b="0"/>
              <wp:wrapNone/>
              <wp:docPr id="1" name="Obraz 5" hidden="false"/>
              <wp:cNvGraphicFramePr>
                <a:graphicFrameLocks xmlns:a="http://schemas.openxmlformats.org/drawingml/2006/main" noChangeAspect="true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5" hidden="0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85" cy="8210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3.2pt;mso-position-horizontal:absolute;mso-position-vertical-relative:text;margin-top:-27.8pt;mso-position-vertical:absolute;width:453.5pt;height:64.6pt;" stroked="false">
              <v:path textboxrect="0,0,0,0"/>
              <v:imagedata r:id="rId1" o:title="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8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5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6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8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5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multiLevelType w:val="hybridMultilevel"/>
    <w:lvl w:ilvl="0">
      <w:start w:val="1"/>
      <w:numFmt w:val="decimal"/>
      <w:pStyle w:val="471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472"/>
      <w:isLgl w:val="false"/>
      <w:suff w:val="tab"/>
      <w:lvlText w:val="%1.%2"/>
      <w:lvlJc w:val="left"/>
      <w:pPr>
        <w:ind w:left="576" w:hanging="576"/>
      </w:pPr>
      <w:rPr>
        <w:b/>
        <w:bCs w:val="false"/>
        <w:i w:val="false"/>
        <w:iCs w:val="false"/>
        <w:caps w:val="false"/>
        <w:smallCaps w:val="false"/>
        <w:strike w:val="false"/>
        <w:dstrike w:val="false"/>
        <w:vanish w:val="false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473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74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475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476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477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478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479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5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8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4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33"/>
  </w:num>
  <w:num w:numId="2">
    <w:abstractNumId w:val="22"/>
  </w:num>
  <w:num w:numId="3">
    <w:abstractNumId w:val="9"/>
  </w:num>
  <w:num w:numId="4">
    <w:abstractNumId w:val="5"/>
  </w:num>
  <w:num w:numId="5">
    <w:abstractNumId w:val="21"/>
  </w:num>
  <w:num w:numId="6">
    <w:abstractNumId w:val="10"/>
  </w:num>
  <w:num w:numId="7">
    <w:abstractNumId w:val="32"/>
  </w:num>
  <w:num w:numId="8">
    <w:abstractNumId w:val="12"/>
  </w:num>
  <w:num w:numId="9">
    <w:abstractNumId w:val="20"/>
  </w:num>
  <w:num w:numId="10">
    <w:abstractNumId w:val="27"/>
  </w:num>
  <w:num w:numId="11">
    <w:abstractNumId w:val="16"/>
  </w:num>
  <w:num w:numId="12">
    <w:abstractNumId w:val="2"/>
  </w:num>
  <w:num w:numId="13">
    <w:abstractNumId w:val="31"/>
  </w:num>
  <w:num w:numId="14">
    <w:abstractNumId w:val="36"/>
  </w:num>
  <w:num w:numId="15">
    <w:abstractNumId w:val="39"/>
  </w:num>
  <w:num w:numId="16">
    <w:abstractNumId w:val="19"/>
  </w:num>
  <w:num w:numId="17">
    <w:abstractNumId w:val="28"/>
  </w:num>
  <w:num w:numId="18">
    <w:abstractNumId w:val="29"/>
  </w:num>
  <w:num w:numId="19">
    <w:abstractNumId w:val="41"/>
  </w:num>
  <w:num w:numId="20">
    <w:abstractNumId w:val="1"/>
  </w:num>
  <w:num w:numId="21">
    <w:abstractNumId w:val="17"/>
  </w:num>
  <w:num w:numId="22">
    <w:abstractNumId w:val="25"/>
  </w:num>
  <w:num w:numId="23">
    <w:abstractNumId w:val="0"/>
  </w:num>
  <w:num w:numId="24">
    <w:abstractNumId w:val="37"/>
  </w:num>
  <w:num w:numId="25">
    <w:abstractNumId w:val="26"/>
  </w:num>
  <w:num w:numId="26">
    <w:abstractNumId w:val="23"/>
  </w:num>
  <w:num w:numId="27">
    <w:abstractNumId w:val="8"/>
  </w:num>
  <w:num w:numId="28">
    <w:abstractNumId w:val="24"/>
  </w:num>
  <w:num w:numId="29">
    <w:abstractNumId w:val="15"/>
  </w:num>
  <w:num w:numId="30">
    <w:abstractNumId w:val="4"/>
  </w:num>
  <w:num w:numId="31">
    <w:abstractNumId w:val="6"/>
  </w:num>
  <w:num w:numId="32">
    <w:abstractNumId w:val="13"/>
  </w:num>
  <w:num w:numId="33">
    <w:abstractNumId w:val="3"/>
  </w:num>
  <w:num w:numId="34">
    <w:abstractNumId w:val="30"/>
  </w:num>
  <w:num w:numId="35">
    <w:abstractNumId w:val="14"/>
  </w:num>
  <w:num w:numId="36">
    <w:abstractNumId w:val="34"/>
  </w:num>
  <w:num w:numId="37">
    <w:abstractNumId w:val="40"/>
  </w:num>
  <w:num w:numId="38">
    <w:abstractNumId w:val="11"/>
  </w:num>
  <w:num w:numId="39">
    <w:abstractNumId w:val="18"/>
  </w:num>
  <w:num w:numId="40">
    <w:abstractNumId w:val="38"/>
  </w:num>
  <w:num w:numId="41">
    <w:abstractNumId w:val="7"/>
  </w:num>
  <w:num w:numId="42">
    <w:abstractNumId w:val="35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color w:val="auto"/>
        <w:spacing w:val="0"/>
        <w:position w:val="0"/>
        <w:sz w:val="20"/>
        <w:szCs w:val="22"/>
        <w:lang w:val="pl-PL" w:bidi="ar-SA" w:eastAsia="pl-PL"/>
      </w:rPr>
    </w:rPrDefault>
    <w:pPrDefault>
      <w:pPr>
        <w:ind w:left="0" w:right="0" w:firstLine="0"/>
        <w:jc w:val="left"/>
        <w:spacing w:lineRule="auto" w:line="259" w:after="16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70" w:default="1">
    <w:name w:val="Normal"/>
    <w:qFormat/>
    <w:rPr>
      <w:rFonts w:ascii="Arial" w:hAnsi="Arial" w:cs="Times New Roman" w:eastAsia="Times New Roman"/>
      <w:sz w:val="22"/>
      <w:lang w:eastAsia="en-US"/>
    </w:rPr>
    <w:pPr>
      <w:jc w:val="both"/>
      <w:spacing w:lineRule="auto" w:line="276" w:after="200"/>
    </w:pPr>
  </w:style>
  <w:style w:type="paragraph" w:styleId="471">
    <w:name w:val="Heading 1"/>
    <w:basedOn w:val="470"/>
    <w:next w:val="470"/>
    <w:link w:val="658"/>
    <w:qFormat/>
    <w:rPr>
      <w:rFonts w:eastAsia="Calibri"/>
      <w:b/>
      <w:bCs/>
      <w:smallCaps/>
      <w:sz w:val="32"/>
      <w:szCs w:val="32"/>
    </w:rPr>
    <w:pPr>
      <w:numPr>
        <w:numId w:val="1"/>
      </w:numPr>
      <w:keepLines/>
      <w:keepNext/>
      <w:pageBreakBefore/>
      <w:spacing w:after="0" w:before="480"/>
      <w:outlineLvl w:val="0"/>
    </w:pPr>
  </w:style>
  <w:style w:type="paragraph" w:styleId="472">
    <w:name w:val="Heading 2"/>
    <w:basedOn w:val="470"/>
    <w:next w:val="470"/>
    <w:link w:val="659"/>
    <w:qFormat/>
    <w:rPr>
      <w:rFonts w:eastAsia="Calibri"/>
      <w:b/>
      <w:bCs/>
      <w:sz w:val="28"/>
      <w:szCs w:val="26"/>
    </w:rPr>
    <w:pPr>
      <w:numPr>
        <w:ilvl w:val="1"/>
        <w:numId w:val="1"/>
      </w:numPr>
      <w:keepLines/>
      <w:keepNext/>
      <w:spacing w:after="0" w:before="200"/>
      <w:outlineLvl w:val="1"/>
    </w:pPr>
  </w:style>
  <w:style w:type="paragraph" w:styleId="473">
    <w:name w:val="Heading 3"/>
    <w:basedOn w:val="470"/>
    <w:next w:val="470"/>
    <w:link w:val="660"/>
    <w:qFormat/>
    <w:rPr>
      <w:rFonts w:eastAsia="Calibri"/>
      <w:b/>
      <w:bCs/>
    </w:rPr>
    <w:pPr>
      <w:numPr>
        <w:ilvl w:val="2"/>
        <w:numId w:val="1"/>
      </w:numPr>
      <w:keepLines/>
      <w:keepNext/>
      <w:spacing w:after="0" w:before="200"/>
      <w:outlineLvl w:val="2"/>
    </w:pPr>
  </w:style>
  <w:style w:type="paragraph" w:styleId="474">
    <w:name w:val="Heading 4"/>
    <w:basedOn w:val="470"/>
    <w:next w:val="470"/>
    <w:link w:val="600"/>
    <w:qFormat/>
    <w:uiPriority w:val="9"/>
    <w:unhideWhenUsed/>
    <w:rPr>
      <w:rFonts w:cs="Arial" w:eastAsia="Arial"/>
      <w:b/>
      <w:bCs/>
      <w:sz w:val="26"/>
      <w:szCs w:val="26"/>
    </w:rPr>
    <w:pPr>
      <w:numPr>
        <w:ilvl w:val="3"/>
        <w:numId w:val="1"/>
      </w:numPr>
      <w:keepLines/>
      <w:keepNext/>
      <w:spacing w:before="320"/>
      <w:outlineLvl w:val="3"/>
    </w:pPr>
  </w:style>
  <w:style w:type="paragraph" w:styleId="475">
    <w:name w:val="Heading 5"/>
    <w:basedOn w:val="470"/>
    <w:next w:val="470"/>
    <w:link w:val="661"/>
    <w:qFormat/>
    <w:rPr>
      <w:rFonts w:eastAsia="Calibri"/>
      <w:szCs w:val="24"/>
      <w:u w:val="single"/>
      <w:lang w:eastAsia="pl-PL"/>
    </w:rPr>
    <w:pPr>
      <w:numPr>
        <w:ilvl w:val="4"/>
        <w:numId w:val="1"/>
      </w:numPr>
      <w:keepLines/>
      <w:keepNext/>
      <w:spacing w:lineRule="auto" w:line="240" w:after="0" w:before="200"/>
      <w:outlineLvl w:val="4"/>
    </w:pPr>
  </w:style>
  <w:style w:type="paragraph" w:styleId="476">
    <w:name w:val="Heading 6"/>
    <w:basedOn w:val="470"/>
    <w:next w:val="470"/>
    <w:link w:val="662"/>
    <w:qFormat/>
    <w:rPr>
      <w:rFonts w:eastAsia="Calibri"/>
      <w:i/>
      <w:iCs/>
    </w:rPr>
    <w:pPr>
      <w:numPr>
        <w:ilvl w:val="5"/>
        <w:numId w:val="1"/>
      </w:numPr>
      <w:keepLines/>
      <w:keepNext/>
      <w:spacing w:after="0" w:before="200"/>
      <w:outlineLvl w:val="5"/>
    </w:pPr>
  </w:style>
  <w:style w:type="paragraph" w:styleId="477">
    <w:name w:val="Heading 7"/>
    <w:basedOn w:val="470"/>
    <w:next w:val="470"/>
    <w:link w:val="663"/>
    <w:qFormat/>
    <w:rPr>
      <w:rFonts w:eastAsia="Calibri"/>
      <w:i/>
      <w:iCs/>
      <w:color w:val="404040"/>
    </w:rPr>
    <w:pPr>
      <w:numPr>
        <w:ilvl w:val="6"/>
        <w:numId w:val="1"/>
      </w:numPr>
      <w:keepLines/>
      <w:keepNext/>
      <w:spacing w:after="0" w:before="200"/>
      <w:outlineLvl w:val="6"/>
    </w:pPr>
  </w:style>
  <w:style w:type="paragraph" w:styleId="478">
    <w:name w:val="Heading 8"/>
    <w:basedOn w:val="470"/>
    <w:next w:val="470"/>
    <w:link w:val="664"/>
    <w:qFormat/>
    <w:rPr>
      <w:rFonts w:eastAsia="Calibri"/>
      <w:color w:val="404040"/>
      <w:sz w:val="20"/>
      <w:szCs w:val="20"/>
    </w:rPr>
    <w:pPr>
      <w:numPr>
        <w:ilvl w:val="7"/>
        <w:numId w:val="1"/>
      </w:numPr>
      <w:keepLines/>
      <w:keepNext/>
      <w:spacing w:after="0" w:before="200"/>
      <w:outlineLvl w:val="7"/>
    </w:pPr>
  </w:style>
  <w:style w:type="paragraph" w:styleId="479">
    <w:name w:val="Heading 9"/>
    <w:basedOn w:val="470"/>
    <w:next w:val="470"/>
    <w:link w:val="665"/>
    <w:qFormat/>
    <w:rPr>
      <w:rFonts w:eastAsia="Calibri"/>
      <w:i/>
      <w:iCs/>
      <w:color w:val="404040"/>
      <w:sz w:val="20"/>
      <w:szCs w:val="20"/>
    </w:rPr>
    <w:pPr>
      <w:numPr>
        <w:ilvl w:val="8"/>
        <w:numId w:val="1"/>
      </w:numPr>
      <w:keepLines/>
      <w:keepNext/>
      <w:spacing w:after="0" w:before="200"/>
      <w:outlineLvl w:val="8"/>
    </w:pPr>
  </w:style>
  <w:style w:type="character" w:styleId="480" w:default="1">
    <w:name w:val="Default Paragraph Font"/>
    <w:uiPriority w:val="1"/>
    <w:semiHidden/>
    <w:unhideWhenUsed/>
  </w:style>
  <w:style w:type="table" w:styleId="4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482" w:default="1">
    <w:name w:val="No List"/>
    <w:uiPriority w:val="99"/>
    <w:semiHidden/>
    <w:unhideWhenUsed/>
  </w:style>
  <w:style w:type="character" w:styleId="483" w:customStyle="1">
    <w:name w:val="Heading 4 Char"/>
    <w:basedOn w:val="480"/>
    <w:uiPriority w:val="9"/>
    <w:rPr>
      <w:rFonts w:ascii="Arial" w:hAnsi="Arial" w:cs="Arial" w:eastAsia="Arial"/>
      <w:b/>
      <w:bCs/>
      <w:sz w:val="26"/>
      <w:szCs w:val="26"/>
    </w:rPr>
  </w:style>
  <w:style w:type="character" w:styleId="484" w:customStyle="1">
    <w:name w:val="Title Char"/>
    <w:basedOn w:val="480"/>
    <w:uiPriority w:val="10"/>
    <w:rPr>
      <w:sz w:val="48"/>
      <w:szCs w:val="48"/>
    </w:rPr>
  </w:style>
  <w:style w:type="character" w:styleId="485" w:customStyle="1">
    <w:name w:val="Subtitle Char"/>
    <w:basedOn w:val="480"/>
    <w:uiPriority w:val="11"/>
    <w:rPr>
      <w:sz w:val="24"/>
      <w:szCs w:val="24"/>
    </w:rPr>
  </w:style>
  <w:style w:type="character" w:styleId="486" w:customStyle="1">
    <w:name w:val="Quote Char"/>
    <w:uiPriority w:val="29"/>
    <w:rPr>
      <w:i/>
    </w:rPr>
  </w:style>
  <w:style w:type="character" w:styleId="487" w:customStyle="1">
    <w:name w:val="Intense Quote Char"/>
    <w:uiPriority w:val="30"/>
    <w:rPr>
      <w:i/>
    </w:rPr>
  </w:style>
  <w:style w:type="character" w:styleId="488" w:customStyle="1">
    <w:name w:val="Header Char"/>
    <w:basedOn w:val="480"/>
    <w:uiPriority w:val="99"/>
  </w:style>
  <w:style w:type="character" w:styleId="489" w:customStyle="1">
    <w:name w:val="Footer Char"/>
    <w:basedOn w:val="480"/>
    <w:uiPriority w:val="99"/>
  </w:style>
  <w:style w:type="table" w:styleId="490" w:customStyle="1">
    <w:name w:val="Table Grid Light"/>
    <w:basedOn w:val="481"/>
    <w:uiPriority w:val="59"/>
    <w:pPr>
      <w:spacing w:lineRule="auto" w:line="240" w:after="0"/>
    </w:pPr>
    <w:tblPr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</w:tblPr>
  </w:style>
  <w:style w:type="table" w:styleId="491" w:customStyle="1">
    <w:name w:val="Plain Table 1"/>
    <w:basedOn w:val="481"/>
    <w:uiPriority w:val="59"/>
    <w:pPr>
      <w:spacing w:lineRule="auto" w:line="240" w:after="0"/>
    </w:pPr>
    <w:tblPr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</w:tblPr>
    <w:tblStylePr w:type="band1Horz">
      <w:tcPr>
        <w:shd w:val="clear" w:color="auto" w:fill="F2F2F2" w:themeFill="text1" w:themeFillTint="0D"/>
      </w:tcPr>
    </w:tblStylePr>
    <w:tblStylePr w:type="band1Vert">
      <w:tcPr>
        <w:shd w:val="clear" w:color="auto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2" w:customStyle="1">
    <w:name w:val="Plain Table 2"/>
    <w:basedOn w:val="481"/>
    <w:uiPriority w:val="59"/>
    <w:pPr>
      <w:spacing w:lineRule="auto" w:line="240" w:after="0"/>
    </w:pPr>
    <w:tblPr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3" w:customStyle="1">
    <w:name w:val="Plain Table 3"/>
    <w:basedOn w:val="48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494" w:customStyle="1">
    <w:name w:val="Plain Table 4"/>
    <w:basedOn w:val="48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5" w:customStyle="1">
    <w:name w:val="Plain Table 5"/>
    <w:basedOn w:val="48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496" w:customStyle="1">
    <w:name w:val="Grid Table 1 Light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7" w:customStyle="1">
    <w:name w:val="Grid Table 1 Light 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BCD6EE" w:sz="4" w:space="0" w:themeColor="accent1" w:themeTint="67"/>
        <w:top w:val="single" w:color="BCD6EE" w:sz="4" w:space="0" w:themeColor="accent1" w:themeTint="67"/>
        <w:right w:val="single" w:color="BCD6EE" w:sz="4" w:space="0" w:themeColor="accent1" w:themeTint="67"/>
        <w:bottom w:val="single" w:color="BCD6EE" w:sz="4" w:space="0" w:themeColor="accent1" w:themeTint="67"/>
        <w:insideV w:val="single" w:color="BCD6EE" w:sz="4" w:space="0" w:themeColor="accent1" w:themeTint="67"/>
        <w:insideH w:val="single" w:color="BCD6EE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BCD6EE" w:sz="4" w:space="0" w:themeColor="accent1" w:themeTint="67"/>
          <w:top w:val="single" w:color="BCD6EE" w:sz="4" w:space="0" w:themeColor="accent1" w:themeTint="67"/>
          <w:right w:val="single" w:color="BCD6EE" w:sz="4" w:space="0" w:themeColor="accent1" w:themeTint="67"/>
          <w:bottom w:val="single" w:color="BCD6EE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8" w:customStyle="1">
    <w:name w:val="Grid Table 1 Light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7CAAB" w:sz="4" w:space="0" w:themeColor="accent2" w:themeTint="67"/>
        <w:top w:val="single" w:color="F7CAAB" w:sz="4" w:space="0" w:themeColor="accent2" w:themeTint="67"/>
        <w:right w:val="single" w:color="F7CAAB" w:sz="4" w:space="0" w:themeColor="accent2" w:themeTint="67"/>
        <w:bottom w:val="single" w:color="F7CAAB" w:sz="4" w:space="0" w:themeColor="accent2" w:themeTint="67"/>
        <w:insideV w:val="single" w:color="F7CAAB" w:sz="4" w:space="0" w:themeColor="accent2" w:themeTint="67"/>
        <w:insideH w:val="single" w:color="F7CAAB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F7CAAB" w:sz="4" w:space="0" w:themeColor="accent2" w:themeTint="67"/>
          <w:top w:val="single" w:color="F7CAAB" w:sz="4" w:space="0" w:themeColor="accent2" w:themeTint="67"/>
          <w:right w:val="single" w:color="F7CAAB" w:sz="4" w:space="0" w:themeColor="accent2" w:themeTint="67"/>
          <w:bottom w:val="single" w:color="F7CAAB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9" w:customStyle="1">
    <w:name w:val="Grid Table 1 Light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DADADA" w:sz="4" w:space="0" w:themeColor="accent3" w:themeTint="67"/>
        <w:top w:val="single" w:color="DADADA" w:sz="4" w:space="0" w:themeColor="accent3" w:themeTint="67"/>
        <w:right w:val="single" w:color="DADADA" w:sz="4" w:space="0" w:themeColor="accent3" w:themeTint="67"/>
        <w:bottom w:val="single" w:color="DADADA" w:sz="4" w:space="0" w:themeColor="accent3" w:themeTint="67"/>
        <w:insideV w:val="single" w:color="DADADA" w:sz="4" w:space="0" w:themeColor="accent3" w:themeTint="67"/>
        <w:insideH w:val="single" w:color="DADADA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DADADA" w:sz="4" w:space="0" w:themeColor="accent3" w:themeTint="67"/>
          <w:top w:val="single" w:color="DADADA" w:sz="4" w:space="0" w:themeColor="accent3" w:themeTint="67"/>
          <w:right w:val="single" w:color="DADADA" w:sz="4" w:space="0" w:themeColor="accent3" w:themeTint="67"/>
          <w:bottom w:val="single" w:color="DADADA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0" w:customStyle="1">
    <w:name w:val="Grid Table 1 Light 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FE598" w:sz="4" w:space="0" w:themeColor="accent4" w:themeTint="67"/>
        <w:top w:val="single" w:color="FFE598" w:sz="4" w:space="0" w:themeColor="accent4" w:themeTint="67"/>
        <w:right w:val="single" w:color="FFE598" w:sz="4" w:space="0" w:themeColor="accent4" w:themeTint="67"/>
        <w:bottom w:val="single" w:color="FFE598" w:sz="4" w:space="0" w:themeColor="accent4" w:themeTint="67"/>
        <w:insideV w:val="single" w:color="FFE598" w:sz="4" w:space="0" w:themeColor="accent4" w:themeTint="67"/>
        <w:insideH w:val="single" w:color="FFE598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FFE598" w:sz="4" w:space="0" w:themeColor="accent4" w:themeTint="67"/>
          <w:top w:val="single" w:color="FFE598" w:sz="4" w:space="0" w:themeColor="accent4" w:themeTint="67"/>
          <w:right w:val="single" w:color="FFE598" w:sz="4" w:space="0" w:themeColor="accent4" w:themeTint="67"/>
          <w:bottom w:val="single" w:color="FFE598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1" w:customStyle="1">
    <w:name w:val="Grid Table 1 Light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B3C5E7" w:sz="4" w:space="0" w:themeColor="accent5" w:themeTint="67"/>
        <w:top w:val="single" w:color="B3C5E7" w:sz="4" w:space="0" w:themeColor="accent5" w:themeTint="67"/>
        <w:right w:val="single" w:color="B3C5E7" w:sz="4" w:space="0" w:themeColor="accent5" w:themeTint="67"/>
        <w:bottom w:val="single" w:color="B3C5E7" w:sz="4" w:space="0" w:themeColor="accent5" w:themeTint="67"/>
        <w:insideV w:val="single" w:color="B3C5E7" w:sz="4" w:space="0" w:themeColor="accent5" w:themeTint="67"/>
        <w:insideH w:val="single" w:color="B3C5E7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B3C5E7" w:sz="4" w:space="0" w:themeColor="accent5" w:themeTint="67"/>
          <w:top w:val="single" w:color="B3C5E7" w:sz="4" w:space="0" w:themeColor="accent5" w:themeTint="67"/>
          <w:right w:val="single" w:color="B3C5E7" w:sz="4" w:space="0" w:themeColor="accent5" w:themeTint="67"/>
          <w:bottom w:val="single" w:color="B3C5E7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2" w:customStyle="1">
    <w:name w:val="Grid Table 1 Light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C4DFB2" w:sz="4" w:space="0" w:themeColor="accent6" w:themeTint="67"/>
        <w:top w:val="single" w:color="C4DFB2" w:sz="4" w:space="0" w:themeColor="accent6" w:themeTint="67"/>
        <w:right w:val="single" w:color="C4DFB2" w:sz="4" w:space="0" w:themeColor="accent6" w:themeTint="67"/>
        <w:bottom w:val="single" w:color="C4DFB2" w:sz="4" w:space="0" w:themeColor="accent6" w:themeTint="67"/>
        <w:insideV w:val="single" w:color="C4DFB2" w:sz="4" w:space="0" w:themeColor="accent6" w:themeTint="67"/>
        <w:insideH w:val="single" w:color="C4DFB2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C4DFB2" w:sz="4" w:space="0" w:themeColor="accent6" w:themeTint="67"/>
          <w:top w:val="single" w:color="C4DFB2" w:sz="4" w:space="0" w:themeColor="accent6" w:themeTint="67"/>
          <w:right w:val="single" w:color="C4DFB2" w:sz="4" w:space="0" w:themeColor="accent6" w:themeTint="67"/>
          <w:bottom w:val="single" w:color="C4DFB2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3" w:customStyle="1">
    <w:name w:val="Grid Table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04" w:customStyle="1">
    <w:name w:val="Grid Table 2 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68A2D8" w:sz="4" w:space="0" w:themeColor="accent1" w:themeTint="EA"/>
        <w:insideV w:val="single" w:color="68A2D8" w:sz="4" w:space="0" w:themeColor="accent1" w:themeTint="EA"/>
        <w:insideH w:val="single" w:color="68A2D8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8A2D8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68A2D8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05" w:customStyle="1">
    <w:name w:val="Grid Table 2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4B184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F4B184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06" w:customStyle="1">
    <w:name w:val="Grid Table 2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5A5A5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A5A5A5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07" w:customStyle="1">
    <w:name w:val="Grid Table 2 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D865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FFD865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08" w:customStyle="1">
    <w:name w:val="Grid Table 2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4472C4" w:sz="4" w:space="0" w:themeColor="accent5"/>
        <w:insideV w:val="single" w:color="4472C4" w:sz="4" w:space="0" w:themeColor="accent5"/>
        <w:insideH w:val="single" w:color="4472C4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472C4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4472C4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09" w:customStyle="1">
    <w:name w:val="Grid Table 2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0AD47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70AD47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10" w:customStyle="1">
    <w:name w:val="Grid Table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11" w:customStyle="1">
    <w:name w:val="Grid Table 3 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68A2D8" w:sz="4" w:space="0" w:themeColor="accent1" w:themeTint="EA"/>
        <w:insideV w:val="single" w:color="68A2D8" w:sz="4" w:space="0" w:themeColor="accent1" w:themeTint="EA"/>
        <w:insideH w:val="single" w:color="68A2D8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12" w:customStyle="1">
    <w:name w:val="Grid Table 3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13" w:customStyle="1">
    <w:name w:val="Grid Table 3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14" w:customStyle="1">
    <w:name w:val="Grid Table 3 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15" w:customStyle="1">
    <w:name w:val="Grid Table 3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4472C4" w:sz="4" w:space="0" w:themeColor="accent5"/>
        <w:insideV w:val="single" w:color="4472C4" w:sz="4" w:space="0" w:themeColor="accent5"/>
        <w:insideH w:val="single" w:color="4472C4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16" w:customStyle="1">
    <w:name w:val="Grid Table 3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17" w:customStyle="1">
    <w:name w:val="Grid Table 4"/>
    <w:basedOn w:val="48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18" w:customStyle="1">
    <w:name w:val="Grid Table 4 - Accent 1"/>
    <w:basedOn w:val="48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A2C6E7" w:sz="4" w:space="0" w:themeColor="accent1" w:themeTint="90"/>
        <w:top w:val="single" w:color="A2C6E7" w:sz="4" w:space="0" w:themeColor="accent1" w:themeTint="90"/>
        <w:right w:val="single" w:color="A2C6E7" w:sz="4" w:space="0" w:themeColor="accent1" w:themeTint="90"/>
        <w:bottom w:val="single" w:color="A2C6E7" w:sz="4" w:space="0" w:themeColor="accent1" w:themeTint="90"/>
        <w:insideV w:val="single" w:color="A2C6E7" w:sz="4" w:space="0" w:themeColor="accent1" w:themeTint="90"/>
        <w:insideH w:val="single" w:color="A2C6E7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left w:val="single" w:color="68A2D8" w:sz="4" w:space="0" w:themeColor="accent1" w:themeTint="EA"/>
          <w:top w:val="single" w:color="68A2D8" w:sz="4" w:space="0" w:themeColor="accent1" w:themeTint="EA"/>
          <w:right w:val="single" w:color="68A2D8" w:sz="4" w:space="0" w:themeColor="accent1" w:themeTint="EA"/>
          <w:bottom w:val="single" w:color="68A2D8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sz="4" w:space="0" w:themeColor="accent1" w:themeTint="EA"/>
        </w:tcBorders>
      </w:tcPr>
    </w:tblStylePr>
  </w:style>
  <w:style w:type="table" w:styleId="519" w:customStyle="1">
    <w:name w:val="Grid Table 4 - Accent 2"/>
    <w:basedOn w:val="48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F4B58A" w:sz="4" w:space="0" w:themeColor="accent2" w:themeTint="90"/>
        <w:top w:val="single" w:color="F4B58A" w:sz="4" w:space="0" w:themeColor="accent2" w:themeTint="90"/>
        <w:right w:val="single" w:color="F4B58A" w:sz="4" w:space="0" w:themeColor="accent2" w:themeTint="90"/>
        <w:bottom w:val="single" w:color="F4B58A" w:sz="4" w:space="0" w:themeColor="accent2" w:themeTint="90"/>
        <w:insideV w:val="single" w:color="F4B58A" w:sz="4" w:space="0" w:themeColor="accent2" w:themeTint="90"/>
        <w:insideH w:val="single" w:color="F4B58A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left w:val="single" w:color="F4B184" w:sz="4" w:space="0" w:themeColor="accent2" w:themeTint="97"/>
          <w:top w:val="single" w:color="F4B184" w:sz="4" w:space="0" w:themeColor="accent2" w:themeTint="97"/>
          <w:right w:val="single" w:color="F4B184" w:sz="4" w:space="0" w:themeColor="accent2" w:themeTint="97"/>
          <w:bottom w:val="single" w:color="F4B184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sz="4" w:space="0" w:themeColor="accent2" w:themeTint="97"/>
        </w:tcBorders>
      </w:tcPr>
    </w:tblStylePr>
  </w:style>
  <w:style w:type="table" w:styleId="520" w:customStyle="1">
    <w:name w:val="Grid Table 4 - Accent 3"/>
    <w:basedOn w:val="48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CCCCCC" w:sz="4" w:space="0" w:themeColor="accent3" w:themeTint="90"/>
        <w:top w:val="single" w:color="CCCCCC" w:sz="4" w:space="0" w:themeColor="accent3" w:themeTint="90"/>
        <w:right w:val="single" w:color="CCCCCC" w:sz="4" w:space="0" w:themeColor="accent3" w:themeTint="90"/>
        <w:bottom w:val="single" w:color="CCCCCC" w:sz="4" w:space="0" w:themeColor="accent3" w:themeTint="90"/>
        <w:insideV w:val="single" w:color="CCCCCC" w:sz="4" w:space="0" w:themeColor="accent3" w:themeTint="90"/>
        <w:insideH w:val="single" w:color="CCCCCC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left w:val="single" w:color="A5A5A5" w:sz="4" w:space="0" w:themeColor="accent3" w:themeTint="FE"/>
          <w:top w:val="single" w:color="A5A5A5" w:sz="4" w:space="0" w:themeColor="accent3" w:themeTint="FE"/>
          <w:right w:val="single" w:color="A5A5A5" w:sz="4" w:space="0" w:themeColor="accent3" w:themeTint="FE"/>
          <w:bottom w:val="single" w:color="A5A5A5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sz="4" w:space="0" w:themeColor="accent3" w:themeTint="FE"/>
        </w:tcBorders>
      </w:tcPr>
    </w:tblStylePr>
  </w:style>
  <w:style w:type="table" w:styleId="521" w:customStyle="1">
    <w:name w:val="Grid Table 4 - Accent 4"/>
    <w:basedOn w:val="48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FFDB6F" w:sz="4" w:space="0" w:themeColor="accent4" w:themeTint="90"/>
        <w:top w:val="single" w:color="FFDB6F" w:sz="4" w:space="0" w:themeColor="accent4" w:themeTint="90"/>
        <w:right w:val="single" w:color="FFDB6F" w:sz="4" w:space="0" w:themeColor="accent4" w:themeTint="90"/>
        <w:bottom w:val="single" w:color="FFDB6F" w:sz="4" w:space="0" w:themeColor="accent4" w:themeTint="90"/>
        <w:insideV w:val="single" w:color="FFDB6F" w:sz="4" w:space="0" w:themeColor="accent4" w:themeTint="90"/>
        <w:insideH w:val="single" w:color="FFDB6F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left w:val="single" w:color="FFD865" w:sz="4" w:space="0" w:themeColor="accent4" w:themeTint="9A"/>
          <w:top w:val="single" w:color="FFD865" w:sz="4" w:space="0" w:themeColor="accent4" w:themeTint="9A"/>
          <w:right w:val="single" w:color="FFD865" w:sz="4" w:space="0" w:themeColor="accent4" w:themeTint="9A"/>
          <w:bottom w:val="single" w:color="FFD865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sz="4" w:space="0" w:themeColor="accent4" w:themeTint="9A"/>
        </w:tcBorders>
      </w:tcPr>
    </w:tblStylePr>
  </w:style>
  <w:style w:type="table" w:styleId="522" w:customStyle="1">
    <w:name w:val="Grid Table 4 - Accent 5"/>
    <w:basedOn w:val="48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95AFDD" w:sz="4" w:space="0" w:themeColor="accent5" w:themeTint="90"/>
        <w:top w:val="single" w:color="95AFDD" w:sz="4" w:space="0" w:themeColor="accent5" w:themeTint="90"/>
        <w:right w:val="single" w:color="95AFDD" w:sz="4" w:space="0" w:themeColor="accent5" w:themeTint="90"/>
        <w:bottom w:val="single" w:color="95AFDD" w:sz="4" w:space="0" w:themeColor="accent5" w:themeTint="90"/>
        <w:insideV w:val="single" w:color="95AFDD" w:sz="4" w:space="0" w:themeColor="accent5" w:themeTint="90"/>
        <w:insideH w:val="single" w:color="95AFDD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left w:val="single" w:color="4472C4" w:sz="4" w:space="0" w:themeColor="accent5"/>
          <w:top w:val="single" w:color="4472C4" w:sz="4" w:space="0" w:themeColor="accent5"/>
          <w:right w:val="single" w:color="4472C4" w:sz="4" w:space="0" w:themeColor="accent5"/>
          <w:bottom w:val="single" w:color="4472C4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sz="4" w:space="0" w:themeColor="accent5"/>
        </w:tcBorders>
      </w:tcPr>
    </w:tblStylePr>
  </w:style>
  <w:style w:type="table" w:styleId="523" w:customStyle="1">
    <w:name w:val="Grid Table 4 - Accent 6"/>
    <w:basedOn w:val="48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ADD394" w:sz="4" w:space="0" w:themeColor="accent6" w:themeTint="90"/>
        <w:top w:val="single" w:color="ADD394" w:sz="4" w:space="0" w:themeColor="accent6" w:themeTint="90"/>
        <w:right w:val="single" w:color="ADD394" w:sz="4" w:space="0" w:themeColor="accent6" w:themeTint="90"/>
        <w:bottom w:val="single" w:color="ADD394" w:sz="4" w:space="0" w:themeColor="accent6" w:themeTint="90"/>
        <w:insideV w:val="single" w:color="ADD394" w:sz="4" w:space="0" w:themeColor="accent6" w:themeTint="90"/>
        <w:insideH w:val="single" w:color="ADD394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left w:val="single" w:color="70AD47" w:sz="4" w:space="0" w:themeColor="accent6"/>
          <w:top w:val="single" w:color="70AD47" w:sz="4" w:space="0" w:themeColor="accent6"/>
          <w:right w:val="single" w:color="70AD47" w:sz="4" w:space="0" w:themeColor="accent6"/>
          <w:bottom w:val="single" w:color="70AD47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sz="4" w:space="0" w:themeColor="accent6"/>
        </w:tcBorders>
      </w:tcPr>
    </w:tblStylePr>
  </w:style>
  <w:style w:type="table" w:styleId="524" w:customStyle="1">
    <w:name w:val="Grid Table 5 Dark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BFBFBF" w:themeFill="text1" w:themeFillTint="40"/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sz="4" w:space="0" w:themeColor="light1"/>
        </w:tcBorders>
      </w:tcPr>
    </w:tblStylePr>
  </w:style>
  <w:style w:type="table" w:styleId="525" w:customStyle="1">
    <w:name w:val="Grid Table 5 Dark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DDEAF6" w:themeFill="accent1" w:themeFillTint="34"/>
    </w:tblPr>
    <w:tblStylePr w:type="band1Horz">
      <w:tcPr>
        <w:shd w:val="clear" w:color="auto" w:fill="B3D0EB" w:themeFill="accent1" w:themeFillTint="75"/>
      </w:tcPr>
    </w:tblStylePr>
    <w:tblStylePr w:type="band1Vert">
      <w:tcPr>
        <w:shd w:val="clear" w:color="auto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sz="4" w:space="0" w:themeColor="light1"/>
        </w:tcBorders>
      </w:tcPr>
    </w:tblStylePr>
  </w:style>
  <w:style w:type="table" w:styleId="526" w:customStyle="1">
    <w:name w:val="Grid Table 5 Dark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FBE5D6" w:themeFill="accent2" w:themeFillTint="32"/>
    </w:tblPr>
    <w:tblStylePr w:type="band1Horz">
      <w:tcPr>
        <w:shd w:val="clear" w:color="auto" w:fill="F6C3A0" w:themeFill="accent2" w:themeFillTint="75"/>
      </w:tcPr>
    </w:tblStylePr>
    <w:tblStylePr w:type="band1Vert">
      <w:tcPr>
        <w:shd w:val="clear" w:color="auto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sz="4" w:space="0" w:themeColor="light1"/>
        </w:tcBorders>
      </w:tcPr>
    </w:tblStylePr>
  </w:style>
  <w:style w:type="table" w:styleId="527" w:customStyle="1">
    <w:name w:val="Grid Table 5 Dark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ECECEC" w:themeFill="accent3" w:themeFillTint="34"/>
    </w:tblPr>
    <w:tblStylePr w:type="band1Horz">
      <w:tcPr>
        <w:shd w:val="clear" w:color="auto" w:fill="D5D5D5" w:themeFill="accent3" w:themeFillTint="75"/>
      </w:tcPr>
    </w:tblStylePr>
    <w:tblStylePr w:type="band1Vert">
      <w:tcPr>
        <w:shd w:val="clear" w:color="auto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sz="4" w:space="0" w:themeColor="light1"/>
        </w:tcBorders>
      </w:tcPr>
    </w:tblStylePr>
  </w:style>
  <w:style w:type="table" w:styleId="528" w:customStyle="1">
    <w:name w:val="Grid Table 5 Dark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FFF2CB" w:themeFill="accent4" w:themeFillTint="34"/>
    </w:tblPr>
    <w:tblStylePr w:type="band1Horz">
      <w:tcPr>
        <w:shd w:val="clear" w:color="auto" w:fill="FFE28A" w:themeFill="accent4" w:themeFillTint="75"/>
      </w:tcPr>
    </w:tblStylePr>
    <w:tblStylePr w:type="band1Vert">
      <w:tcPr>
        <w:shd w:val="clear" w:color="auto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sz="4" w:space="0" w:themeColor="light1"/>
        </w:tcBorders>
      </w:tcPr>
    </w:tblStylePr>
  </w:style>
  <w:style w:type="table" w:styleId="529" w:customStyle="1">
    <w:name w:val="Grid Table 5 Dark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D8E2F3" w:themeFill="accent5" w:themeFillTint="34"/>
    </w:tblPr>
    <w:tblStylePr w:type="band1Horz">
      <w:tcPr>
        <w:shd w:val="clear" w:color="auto" w:fill="A9BEE4" w:themeFill="accent5" w:themeFillTint="75"/>
      </w:tcPr>
    </w:tblStylePr>
    <w:tblStylePr w:type="band1Vert">
      <w:tcPr>
        <w:shd w:val="clear" w:color="auto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sz="4" w:space="0" w:themeColor="light1"/>
        </w:tcBorders>
      </w:tcPr>
    </w:tblStylePr>
  </w:style>
  <w:style w:type="table" w:styleId="530" w:customStyle="1">
    <w:name w:val="Grid Table 5 Dark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E1EFD8" w:themeFill="accent6" w:themeFillTint="34"/>
    </w:tblPr>
    <w:tblStylePr w:type="band1Horz">
      <w:tcPr>
        <w:shd w:val="clear" w:color="auto" w:fill="BCDBA8" w:themeFill="accent6" w:themeFillTint="75"/>
      </w:tcPr>
    </w:tblStylePr>
    <w:tblStylePr w:type="band1Vert">
      <w:tcPr>
        <w:shd w:val="clear" w:color="auto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sz="4" w:space="0" w:themeColor="light1"/>
        </w:tcBorders>
      </w:tcPr>
    </w:tblStylePr>
  </w:style>
  <w:style w:type="table" w:styleId="531" w:customStyle="1">
    <w:name w:val="Grid Table 6 Colorful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532" w:customStyle="1">
    <w:name w:val="Grid Table 6 Colorful 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ACCCEA" w:sz="4" w:space="0" w:themeColor="accent1" w:themeTint="80"/>
        <w:top w:val="single" w:color="ACCCEA" w:sz="4" w:space="0" w:themeColor="accent1" w:themeTint="80"/>
        <w:right w:val="single" w:color="ACCCEA" w:sz="4" w:space="0" w:themeColor="accent1" w:themeTint="80"/>
        <w:bottom w:val="single" w:color="ACCCEA" w:sz="4" w:space="0" w:themeColor="accent1" w:themeTint="80"/>
        <w:insideV w:val="single" w:color="ACCCEA" w:sz="4" w:space="0" w:themeColor="accent1" w:themeTint="80"/>
        <w:insideH w:val="single" w:color="ACCCEA" w:sz="4" w:space="0" w:themeColor="accent1" w:themeTint="8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sz="12" w:space="0" w:themeColor="accent1" w:themeTint="8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533" w:customStyle="1">
    <w:name w:val="Grid Table 6 Colorful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4B184" w:sz="4" w:space="0" w:themeColor="accent2" w:themeTint="97"/>
        <w:top w:val="single" w:color="F4B184" w:sz="4" w:space="0" w:themeColor="accent2" w:themeTint="97"/>
        <w:right w:val="single" w:color="F4B184" w:sz="4" w:space="0" w:themeColor="accent2" w:themeTint="97"/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sz="12" w:space="0" w:themeColor="accent2" w:themeTint="97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534" w:customStyle="1">
    <w:name w:val="Grid Table 6 Colorful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A5A5A5" w:sz="4" w:space="0" w:themeColor="accent3" w:themeTint="FE"/>
        <w:top w:val="single" w:color="A5A5A5" w:sz="4" w:space="0" w:themeColor="accent3" w:themeTint="FE"/>
        <w:right w:val="single" w:color="A5A5A5" w:sz="4" w:space="0" w:themeColor="accent3" w:themeTint="FE"/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sz="12" w:space="0" w:themeColor="accent3" w:themeTint="FE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535" w:customStyle="1">
    <w:name w:val="Grid Table 6 Colorful 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FD865" w:sz="4" w:space="0" w:themeColor="accent4" w:themeTint="9A"/>
        <w:top w:val="single" w:color="FFD865" w:sz="4" w:space="0" w:themeColor="accent4" w:themeTint="9A"/>
        <w:right w:val="single" w:color="FFD865" w:sz="4" w:space="0" w:themeColor="accent4" w:themeTint="9A"/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sz="12" w:space="0" w:themeColor="accent4" w:themeTint="9A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536" w:customStyle="1">
    <w:name w:val="Grid Table 6 Colorful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4472C4" w:sz="4" w:space="0" w:themeColor="accent5"/>
        <w:top w:val="single" w:color="4472C4" w:sz="4" w:space="0" w:themeColor="accent5"/>
        <w:right w:val="single" w:color="4472C4" w:sz="4" w:space="0" w:themeColor="accent5"/>
        <w:bottom w:val="single" w:color="4472C4" w:sz="4" w:space="0" w:themeColor="accent5"/>
        <w:insideV w:val="single" w:color="4472C4" w:sz="4" w:space="0" w:themeColor="accent5"/>
        <w:insideH w:val="single" w:color="4472C4" w:sz="4" w:space="0" w:themeColor="accent5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sz="12" w:space="0" w:themeColor="accent5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537" w:customStyle="1">
    <w:name w:val="Grid Table 6 Colorful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70AD47" w:sz="4" w:space="0" w:themeColor="accent6"/>
        <w:top w:val="single" w:color="70AD47" w:sz="4" w:space="0" w:themeColor="accent6"/>
        <w:right w:val="single" w:color="70AD47" w:sz="4" w:space="0" w:themeColor="accent6"/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sz="12" w:space="0" w:themeColor="accent6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538" w:customStyle="1">
    <w:name w:val="Grid Table 7 Colorful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D"/>
      </w:tcPr>
    </w:tblStylePr>
    <w:tblStylePr w:type="band1Vert"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39" w:customStyle="1">
    <w:name w:val="Grid Table 7 Colorful 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ACCCEA" w:sz="4" w:space="0" w:themeColor="accent1" w:themeTint="80"/>
        <w:bottom w:val="single" w:color="ACCCEA" w:sz="4" w:space="0" w:themeColor="accent1" w:themeTint="80"/>
        <w:insideV w:val="single" w:color="ACCCEA" w:sz="4" w:space="0" w:themeColor="accent1" w:themeTint="80"/>
        <w:insideH w:val="single" w:color="ACCCEA" w:sz="4" w:space="0" w:themeColor="accent1" w:themeTint="8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ACCCEA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CCCEA" w:sz="4" w:space="0" w:themeColor="accent1" w:themeTint="8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left w:val="single" w:color="ACCCEA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ACCCEA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40" w:customStyle="1">
    <w:name w:val="Grid Table 7 Colorful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F4B184" w:sz="4" w:space="0" w:themeColor="accent2" w:themeTint="97"/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F4B184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4B184" w:sz="4" w:space="0" w:themeColor="accent2" w:themeTint="97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left w:val="single" w:color="F4B184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F4B184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41" w:customStyle="1">
    <w:name w:val="Grid Table 7 Colorful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A5A5A5" w:sz="4" w:space="0" w:themeColor="accent3" w:themeTint="FE"/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A5A5A5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5A5A5" w:sz="4" w:space="0" w:themeColor="accent3" w:themeTint="FE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left w:val="single" w:color="A5A5A5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A5A5A5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42" w:customStyle="1">
    <w:name w:val="Grid Table 7 Colorful 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FFD865" w:sz="4" w:space="0" w:themeColor="accent4" w:themeTint="9A"/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FFD865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D865" w:sz="4" w:space="0" w:themeColor="accent4" w:themeTint="9A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left w:val="single" w:color="FFD865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FFD865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43" w:customStyle="1">
    <w:name w:val="Grid Table 7 Colorful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95AFDD" w:sz="4" w:space="0" w:themeColor="accent5" w:themeTint="90"/>
        <w:bottom w:val="single" w:color="95AFDD" w:sz="4" w:space="0" w:themeColor="accent5" w:themeTint="90"/>
        <w:insideV w:val="single" w:color="95AFDD" w:sz="4" w:space="0" w:themeColor="accent5" w:themeTint="90"/>
        <w:insideH w:val="single" w:color="95AFDD" w:sz="4" w:space="0" w:themeColor="accent5" w:themeTint="9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95AFDD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5AFDD" w:sz="4" w:space="0" w:themeColor="accent5" w:themeTint="9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left w:val="single" w:color="95AFDD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95AFDD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44" w:customStyle="1">
    <w:name w:val="Grid Table 7 Colorful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ADD394" w:sz="4" w:space="0" w:themeColor="accent6" w:themeTint="90"/>
        <w:bottom w:val="single" w:color="ADD394" w:sz="4" w:space="0" w:themeColor="accent6" w:themeTint="90"/>
        <w:insideV w:val="single" w:color="ADD394" w:sz="4" w:space="0" w:themeColor="accent6" w:themeTint="90"/>
        <w:insideH w:val="single" w:color="ADD394" w:sz="4" w:space="0" w:themeColor="accent6" w:themeTint="9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ADD394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DD394" w:sz="4" w:space="0" w:themeColor="accent6" w:themeTint="9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left w:val="single" w:color="ADD394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ADD394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45" w:customStyle="1">
    <w:name w:val="List Table 1 Light"/>
    <w:basedOn w:val="48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46" w:customStyle="1">
    <w:name w:val="List Table 1 Light - Accent 1"/>
    <w:basedOn w:val="48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B9BD5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5B9BD5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47" w:customStyle="1">
    <w:name w:val="List Table 1 Light - Accent 2"/>
    <w:basedOn w:val="48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ED7D31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ED7D31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48" w:customStyle="1">
    <w:name w:val="List Table 1 Light - Accent 3"/>
    <w:basedOn w:val="48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5A5A5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A5A5A5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49" w:customStyle="1">
    <w:name w:val="List Table 1 Light - Accent 4"/>
    <w:basedOn w:val="48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C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FC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50" w:customStyle="1">
    <w:name w:val="List Table 1 Light - Accent 5"/>
    <w:basedOn w:val="48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472C4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472C4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51" w:customStyle="1">
    <w:name w:val="List Table 1 Light - Accent 6"/>
    <w:basedOn w:val="48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0AD47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70AD47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52" w:customStyle="1">
    <w:name w:val="List Table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553" w:customStyle="1">
    <w:name w:val="List Table 2 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A2C6E7" w:sz="4" w:space="0" w:themeColor="accent1" w:themeTint="90"/>
        <w:bottom w:val="single" w:color="A2C6E7" w:sz="4" w:space="0" w:themeColor="accent1" w:themeTint="90"/>
        <w:insideH w:val="single" w:color="A2C6E7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2C6E7" w:sz="4" w:space="0" w:themeColor="accent1" w:themeTint="90"/>
          <w:right w:val="none" w:color="000000" w:sz="4" w:space="0"/>
          <w:bottom w:val="single" w:color="A2C6E7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2C6E7" w:sz="4" w:space="0" w:themeColor="accent1" w:themeTint="90"/>
          <w:right w:val="none" w:color="000000" w:sz="4" w:space="0"/>
          <w:bottom w:val="single" w:color="A2C6E7" w:sz="4" w:space="0" w:themeColor="accent1" w:themeTint="90"/>
        </w:tcBorders>
      </w:tcPr>
    </w:tblStylePr>
  </w:style>
  <w:style w:type="table" w:styleId="554" w:customStyle="1">
    <w:name w:val="List Table 2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F4B58A" w:sz="4" w:space="0" w:themeColor="accent2" w:themeTint="90"/>
        <w:bottom w:val="single" w:color="F4B58A" w:sz="4" w:space="0" w:themeColor="accent2" w:themeTint="90"/>
        <w:insideH w:val="single" w:color="F4B58A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4B58A" w:sz="4" w:space="0" w:themeColor="accent2" w:themeTint="90"/>
          <w:right w:val="none" w:color="000000" w:sz="4" w:space="0"/>
          <w:bottom w:val="single" w:color="F4B58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4B58A" w:sz="4" w:space="0" w:themeColor="accent2" w:themeTint="90"/>
          <w:right w:val="none" w:color="000000" w:sz="4" w:space="0"/>
          <w:bottom w:val="single" w:color="F4B58A" w:sz="4" w:space="0" w:themeColor="accent2" w:themeTint="90"/>
        </w:tcBorders>
      </w:tcPr>
    </w:tblStylePr>
  </w:style>
  <w:style w:type="table" w:styleId="555" w:customStyle="1">
    <w:name w:val="List Table 2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CCCCCC" w:sz="4" w:space="0" w:themeColor="accent3" w:themeTint="90"/>
        <w:bottom w:val="single" w:color="CCCCCC" w:sz="4" w:space="0" w:themeColor="accent3" w:themeTint="90"/>
        <w:insideH w:val="single" w:color="CCCCCC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CCCCC" w:sz="4" w:space="0" w:themeColor="accent3" w:themeTint="90"/>
          <w:right w:val="none" w:color="000000" w:sz="4" w:space="0"/>
          <w:bottom w:val="single" w:color="CCCCCC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CCCCC" w:sz="4" w:space="0" w:themeColor="accent3" w:themeTint="90"/>
          <w:right w:val="none" w:color="000000" w:sz="4" w:space="0"/>
          <w:bottom w:val="single" w:color="CCCCCC" w:sz="4" w:space="0" w:themeColor="accent3" w:themeTint="90"/>
        </w:tcBorders>
      </w:tcPr>
    </w:tblStylePr>
  </w:style>
  <w:style w:type="table" w:styleId="556" w:customStyle="1">
    <w:name w:val="List Table 2 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FFDB6F" w:sz="4" w:space="0" w:themeColor="accent4" w:themeTint="90"/>
        <w:bottom w:val="single" w:color="FFDB6F" w:sz="4" w:space="0" w:themeColor="accent4" w:themeTint="90"/>
        <w:insideH w:val="single" w:color="FFDB6F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FDB6F" w:sz="4" w:space="0" w:themeColor="accent4" w:themeTint="90"/>
          <w:right w:val="none" w:color="000000" w:sz="4" w:space="0"/>
          <w:bottom w:val="single" w:color="FFDB6F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FDB6F" w:sz="4" w:space="0" w:themeColor="accent4" w:themeTint="90"/>
          <w:right w:val="none" w:color="000000" w:sz="4" w:space="0"/>
          <w:bottom w:val="single" w:color="FFDB6F" w:sz="4" w:space="0" w:themeColor="accent4" w:themeTint="90"/>
        </w:tcBorders>
      </w:tcPr>
    </w:tblStylePr>
  </w:style>
  <w:style w:type="table" w:styleId="557" w:customStyle="1">
    <w:name w:val="List Table 2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95AFDD" w:sz="4" w:space="0" w:themeColor="accent5" w:themeTint="90"/>
        <w:bottom w:val="single" w:color="95AFDD" w:sz="4" w:space="0" w:themeColor="accent5" w:themeTint="90"/>
        <w:insideH w:val="single" w:color="95AFDD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5AFDD" w:sz="4" w:space="0" w:themeColor="accent5" w:themeTint="90"/>
          <w:right w:val="none" w:color="000000" w:sz="4" w:space="0"/>
          <w:bottom w:val="single" w:color="95AFDD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5AFDD" w:sz="4" w:space="0" w:themeColor="accent5" w:themeTint="90"/>
          <w:right w:val="none" w:color="000000" w:sz="4" w:space="0"/>
          <w:bottom w:val="single" w:color="95AFDD" w:sz="4" w:space="0" w:themeColor="accent5" w:themeTint="90"/>
        </w:tcBorders>
      </w:tcPr>
    </w:tblStylePr>
  </w:style>
  <w:style w:type="table" w:styleId="558" w:customStyle="1">
    <w:name w:val="List Table 2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ADD394" w:sz="4" w:space="0" w:themeColor="accent6" w:themeTint="90"/>
        <w:bottom w:val="single" w:color="ADD394" w:sz="4" w:space="0" w:themeColor="accent6" w:themeTint="90"/>
        <w:insideH w:val="single" w:color="ADD394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DD394" w:sz="4" w:space="0" w:themeColor="accent6" w:themeTint="90"/>
          <w:right w:val="none" w:color="000000" w:sz="4" w:space="0"/>
          <w:bottom w:val="single" w:color="ADD394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DD394" w:sz="4" w:space="0" w:themeColor="accent6" w:themeTint="90"/>
          <w:right w:val="none" w:color="000000" w:sz="4" w:space="0"/>
          <w:bottom w:val="single" w:color="ADD394" w:sz="4" w:space="0" w:themeColor="accent6" w:themeTint="90"/>
        </w:tcBorders>
      </w:tcPr>
    </w:tblStylePr>
  </w:style>
  <w:style w:type="table" w:styleId="559" w:customStyle="1">
    <w:name w:val="List Table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0" w:customStyle="1">
    <w:name w:val="List Table 3 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5B9BD5" w:sz="4" w:space="0" w:themeColor="accent1"/>
        <w:top w:val="single" w:color="5B9BD5" w:sz="4" w:space="0" w:themeColor="accent1"/>
        <w:right w:val="single" w:color="5B9BD5" w:sz="4" w:space="0" w:themeColor="accent1"/>
        <w:bottom w:val="single" w:color="5B9BD5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sz="4" w:space="0" w:themeColor="accent1"/>
          <w:bottom w:val="single" w:color="5B9BD5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sz="4" w:space="0" w:themeColor="accent1"/>
          <w:right w:val="single" w:color="5B9BD5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1" w:customStyle="1">
    <w:name w:val="List Table 3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4B184" w:sz="4" w:space="0" w:themeColor="accent2" w:themeTint="97"/>
        <w:top w:val="single" w:color="F4B184" w:sz="4" w:space="0" w:themeColor="accent2" w:themeTint="97"/>
        <w:right w:val="single" w:color="F4B184" w:sz="4" w:space="0" w:themeColor="accent2" w:themeTint="97"/>
        <w:bottom w:val="single" w:color="F4B184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sz="4" w:space="0" w:themeColor="accent2" w:themeTint="97"/>
          <w:bottom w:val="single" w:color="F4B184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sz="4" w:space="0" w:themeColor="accent2" w:themeTint="97"/>
          <w:right w:val="single" w:color="F4B184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2" w:customStyle="1">
    <w:name w:val="List Table 3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C9C9C9" w:sz="4" w:space="0" w:themeColor="accent3" w:themeTint="98"/>
        <w:top w:val="single" w:color="C9C9C9" w:sz="4" w:space="0" w:themeColor="accent3" w:themeTint="98"/>
        <w:right w:val="single" w:color="C9C9C9" w:sz="4" w:space="0" w:themeColor="accent3" w:themeTint="98"/>
        <w:bottom w:val="single" w:color="C9C9C9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sz="4" w:space="0" w:themeColor="accent3" w:themeTint="98"/>
          <w:bottom w:val="single" w:color="C9C9C9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sz="4" w:space="0" w:themeColor="accent3" w:themeTint="98"/>
          <w:right w:val="single" w:color="C9C9C9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3" w:customStyle="1">
    <w:name w:val="List Table 3 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FD865" w:sz="4" w:space="0" w:themeColor="accent4" w:themeTint="9A"/>
        <w:top w:val="single" w:color="FFD865" w:sz="4" w:space="0" w:themeColor="accent4" w:themeTint="9A"/>
        <w:right w:val="single" w:color="FFD865" w:sz="4" w:space="0" w:themeColor="accent4" w:themeTint="9A"/>
        <w:bottom w:val="single" w:color="FFD865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sz="4" w:space="0" w:themeColor="accent4" w:themeTint="9A"/>
          <w:bottom w:val="single" w:color="FFD865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sz="4" w:space="0" w:themeColor="accent4" w:themeTint="9A"/>
          <w:right w:val="single" w:color="FFD865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4" w:customStyle="1">
    <w:name w:val="List Table 3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8DA9DB" w:sz="4" w:space="0" w:themeColor="accent5" w:themeTint="9A"/>
        <w:top w:val="single" w:color="8DA9DB" w:sz="4" w:space="0" w:themeColor="accent5" w:themeTint="9A"/>
        <w:right w:val="single" w:color="8DA9DB" w:sz="4" w:space="0" w:themeColor="accent5" w:themeTint="9A"/>
        <w:bottom w:val="single" w:color="8DA9DB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sz="4" w:space="0" w:themeColor="accent5" w:themeTint="9A"/>
          <w:bottom w:val="single" w:color="8DA9DB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sz="4" w:space="0" w:themeColor="accent5" w:themeTint="9A"/>
          <w:right w:val="single" w:color="8DA9DB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5" w:customStyle="1">
    <w:name w:val="List Table 3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A9D08E" w:sz="4" w:space="0" w:themeColor="accent6" w:themeTint="98"/>
        <w:top w:val="single" w:color="A9D08E" w:sz="4" w:space="0" w:themeColor="accent6" w:themeTint="98"/>
        <w:right w:val="single" w:color="A9D08E" w:sz="4" w:space="0" w:themeColor="accent6" w:themeTint="98"/>
        <w:bottom w:val="single" w:color="A9D08E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sz="4" w:space="0" w:themeColor="accent6" w:themeTint="98"/>
          <w:bottom w:val="single" w:color="A9D08E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sz="4" w:space="0" w:themeColor="accent6" w:themeTint="98"/>
          <w:right w:val="single" w:color="A9D08E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6" w:customStyle="1">
    <w:name w:val="List Table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7" w:customStyle="1">
    <w:name w:val="List Table 4 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A2C6E7" w:sz="4" w:space="0" w:themeColor="accent1" w:themeTint="90"/>
        <w:top w:val="single" w:color="A2C6E7" w:sz="4" w:space="0" w:themeColor="accent1" w:themeTint="90"/>
        <w:right w:val="single" w:color="A2C6E7" w:sz="4" w:space="0" w:themeColor="accent1" w:themeTint="90"/>
        <w:bottom w:val="single" w:color="A2C6E7" w:sz="4" w:space="0" w:themeColor="accent1" w:themeTint="90"/>
        <w:insideH w:val="single" w:color="A2C6E7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8" w:customStyle="1">
    <w:name w:val="List Table 4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4B58A" w:sz="4" w:space="0" w:themeColor="accent2" w:themeTint="90"/>
        <w:top w:val="single" w:color="F4B58A" w:sz="4" w:space="0" w:themeColor="accent2" w:themeTint="90"/>
        <w:right w:val="single" w:color="F4B58A" w:sz="4" w:space="0" w:themeColor="accent2" w:themeTint="90"/>
        <w:bottom w:val="single" w:color="F4B58A" w:sz="4" w:space="0" w:themeColor="accent2" w:themeTint="90"/>
        <w:insideH w:val="single" w:color="F4B58A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9" w:customStyle="1">
    <w:name w:val="List Table 4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CCCCCC" w:sz="4" w:space="0" w:themeColor="accent3" w:themeTint="90"/>
        <w:top w:val="single" w:color="CCCCCC" w:sz="4" w:space="0" w:themeColor="accent3" w:themeTint="90"/>
        <w:right w:val="single" w:color="CCCCCC" w:sz="4" w:space="0" w:themeColor="accent3" w:themeTint="90"/>
        <w:bottom w:val="single" w:color="CCCCCC" w:sz="4" w:space="0" w:themeColor="accent3" w:themeTint="90"/>
        <w:insideH w:val="single" w:color="CCCCCC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0" w:customStyle="1">
    <w:name w:val="List Table 4 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FDB6F" w:sz="4" w:space="0" w:themeColor="accent4" w:themeTint="90"/>
        <w:top w:val="single" w:color="FFDB6F" w:sz="4" w:space="0" w:themeColor="accent4" w:themeTint="90"/>
        <w:right w:val="single" w:color="FFDB6F" w:sz="4" w:space="0" w:themeColor="accent4" w:themeTint="90"/>
        <w:bottom w:val="single" w:color="FFDB6F" w:sz="4" w:space="0" w:themeColor="accent4" w:themeTint="90"/>
        <w:insideH w:val="single" w:color="FFDB6F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1" w:customStyle="1">
    <w:name w:val="List Table 4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95AFDD" w:sz="4" w:space="0" w:themeColor="accent5" w:themeTint="90"/>
        <w:top w:val="single" w:color="95AFDD" w:sz="4" w:space="0" w:themeColor="accent5" w:themeTint="90"/>
        <w:right w:val="single" w:color="95AFDD" w:sz="4" w:space="0" w:themeColor="accent5" w:themeTint="90"/>
        <w:bottom w:val="single" w:color="95AFDD" w:sz="4" w:space="0" w:themeColor="accent5" w:themeTint="90"/>
        <w:insideH w:val="single" w:color="95AFDD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2" w:customStyle="1">
    <w:name w:val="List Table 4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ADD394" w:sz="4" w:space="0" w:themeColor="accent6" w:themeTint="90"/>
        <w:top w:val="single" w:color="ADD394" w:sz="4" w:space="0" w:themeColor="accent6" w:themeTint="90"/>
        <w:right w:val="single" w:color="ADD394" w:sz="4" w:space="0" w:themeColor="accent6" w:themeTint="90"/>
        <w:bottom w:val="single" w:color="ADD394" w:sz="4" w:space="0" w:themeColor="accent6" w:themeTint="90"/>
        <w:insideH w:val="single" w:color="ADD394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 w:customStyle="1">
    <w:name w:val="List Table 5 Dark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auto" w:fill="7F7F7F" w:themeFill="text1" w:themeFillTint="80"/>
    </w:tblPr>
    <w:tblStylePr w:type="band1Horz">
      <w:tcPr>
        <w:shd w:val="clear" w:color="auto" w:fill="7F7F7F" w:themeFill="text1" w:themeFill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74" w:customStyle="1">
    <w:name w:val="List Table 5 Dark 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5B9BD5" w:sz="32" w:space="0" w:themeColor="accent1"/>
        <w:top w:val="single" w:color="5B9BD5" w:sz="32" w:space="0" w:themeColor="accent1"/>
        <w:right w:val="single" w:color="5B9BD5" w:sz="32" w:space="0" w:themeColor="accent1"/>
        <w:bottom w:val="single" w:color="5B9BD5" w:sz="32" w:space="0" w:themeColor="accent1"/>
      </w:tblBorders>
      <w:shd w:val="clear" w:color="auto" w:fill="5B9BD5" w:themeFill="accent1"/>
    </w:tblPr>
    <w:tblStylePr w:type="band1Horz">
      <w:tcPr>
        <w:shd w:val="clear" w:color="auto" w:fill="5B9BD5" w:themeFill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5B9BD5" w:themeFill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5B9BD5" w:themeFill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5B9BD5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75" w:customStyle="1">
    <w:name w:val="List Table 5 Dark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4B184" w:sz="32" w:space="0" w:themeColor="accent2" w:themeTint="97"/>
        <w:top w:val="single" w:color="F4B184" w:sz="32" w:space="0" w:themeColor="accent2" w:themeTint="97"/>
        <w:right w:val="single" w:color="F4B184" w:sz="32" w:space="0" w:themeColor="accent2" w:themeTint="97"/>
        <w:bottom w:val="single" w:color="F4B184" w:sz="32" w:space="0" w:themeColor="accent2" w:themeTint="97"/>
      </w:tblBorders>
      <w:shd w:val="clear" w:color="auto" w:fill="F4B184" w:themeFill="accent2" w:themeFillTint="97"/>
    </w:tblPr>
    <w:tblStylePr w:type="band1Horz">
      <w:tcPr>
        <w:shd w:val="clear" w:color="auto" w:fill="F4B184" w:themeFill="accent2" w:themeFill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4B184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76" w:customStyle="1">
    <w:name w:val="List Table 5 Dark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C9C9C9" w:sz="32" w:space="0" w:themeColor="accent3" w:themeTint="98"/>
        <w:top w:val="single" w:color="C9C9C9" w:sz="32" w:space="0" w:themeColor="accent3" w:themeTint="98"/>
        <w:right w:val="single" w:color="C9C9C9" w:sz="32" w:space="0" w:themeColor="accent3" w:themeTint="98"/>
        <w:bottom w:val="single" w:color="C9C9C9" w:sz="32" w:space="0" w:themeColor="accent3" w:themeTint="98"/>
      </w:tblBorders>
      <w:shd w:val="clear" w:color="auto" w:fill="C9C9C9" w:themeFill="accent3" w:themeFillTint="98"/>
    </w:tblPr>
    <w:tblStylePr w:type="band1Horz">
      <w:tcPr>
        <w:shd w:val="clear" w:color="auto" w:fill="C9C9C9" w:themeFill="accent3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9C9C9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77" w:customStyle="1">
    <w:name w:val="List Table 5 Dark 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FD865" w:sz="32" w:space="0" w:themeColor="accent4" w:themeTint="9A"/>
        <w:top w:val="single" w:color="FFD865" w:sz="32" w:space="0" w:themeColor="accent4" w:themeTint="9A"/>
        <w:right w:val="single" w:color="FFD865" w:sz="32" w:space="0" w:themeColor="accent4" w:themeTint="9A"/>
        <w:bottom w:val="single" w:color="FFD865" w:sz="32" w:space="0" w:themeColor="accent4" w:themeTint="9A"/>
      </w:tblBorders>
      <w:shd w:val="clear" w:color="auto" w:fill="FFD865" w:themeFill="accent4" w:themeFillTint="9A"/>
    </w:tblPr>
    <w:tblStylePr w:type="band1Horz">
      <w:tcPr>
        <w:shd w:val="clear" w:color="auto" w:fill="FFD865" w:themeFill="accent4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FD865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78" w:customStyle="1">
    <w:name w:val="List Table 5 Dark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8DA9DB" w:sz="32" w:space="0" w:themeColor="accent5" w:themeTint="9A"/>
        <w:top w:val="single" w:color="8DA9DB" w:sz="32" w:space="0" w:themeColor="accent5" w:themeTint="9A"/>
        <w:right w:val="single" w:color="8DA9DB" w:sz="32" w:space="0" w:themeColor="accent5" w:themeTint="9A"/>
        <w:bottom w:val="single" w:color="8DA9DB" w:sz="32" w:space="0" w:themeColor="accent5" w:themeTint="9A"/>
      </w:tblBorders>
      <w:shd w:val="clear" w:color="auto" w:fill="8DA9DB" w:themeFill="accent5" w:themeFillTint="9A"/>
    </w:tblPr>
    <w:tblStylePr w:type="band1Horz">
      <w:tcPr>
        <w:shd w:val="clear" w:color="auto" w:fill="8DA9DB" w:themeFill="accent5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8DA9DB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79" w:customStyle="1">
    <w:name w:val="List Table 5 Dark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A9D08E" w:sz="32" w:space="0" w:themeColor="accent6" w:themeTint="98"/>
        <w:top w:val="single" w:color="A9D08E" w:sz="32" w:space="0" w:themeColor="accent6" w:themeTint="98"/>
        <w:right w:val="single" w:color="A9D08E" w:sz="32" w:space="0" w:themeColor="accent6" w:themeTint="98"/>
        <w:bottom w:val="single" w:color="A9D08E" w:sz="32" w:space="0" w:themeColor="accent6" w:themeTint="98"/>
      </w:tblBorders>
      <w:shd w:val="clear" w:color="auto" w:fill="A9D08E" w:themeFill="accent6" w:themeFillTint="98"/>
    </w:tblPr>
    <w:tblStylePr w:type="band1Horz">
      <w:tcPr>
        <w:shd w:val="clear" w:color="auto" w:fill="A9D08E" w:themeFill="accent6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A9D08E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80" w:customStyle="1">
    <w:name w:val="List Table 6 Colorful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7F7F7F" w:sz="4" w:space="0" w:themeColor="text1" w:themeTint="80"/>
        <w:bottom w:val="single" w:color="7F7F7F" w:sz="4" w:space="0" w:themeColor="text1" w:themeTint="8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581" w:customStyle="1">
    <w:name w:val="List Table 6 Colorful 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5B9BD5" w:sz="4" w:space="0" w:themeColor="accent1"/>
        <w:bottom w:val="single" w:color="5B9BD5" w:sz="4" w:space="0" w:themeColor="accent1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sz="4" w:space="0" w:themeColor="accent1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sz="4" w:space="0" w:themeColor="accent1"/>
        </w:tcBorders>
      </w:tcPr>
    </w:tblStylePr>
  </w:style>
  <w:style w:type="table" w:styleId="582" w:customStyle="1">
    <w:name w:val="List Table 6 Colorful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F4B184" w:sz="4" w:space="0" w:themeColor="accent2" w:themeTint="97"/>
        <w:bottom w:val="single" w:color="F4B184" w:sz="4" w:space="0" w:themeColor="accent2" w:themeTint="97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sz="4" w:space="0" w:themeColor="accent2" w:themeTint="97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sz="4" w:space="0" w:themeColor="accent2" w:themeTint="97"/>
        </w:tcBorders>
      </w:tcPr>
    </w:tblStylePr>
  </w:style>
  <w:style w:type="table" w:styleId="583" w:customStyle="1">
    <w:name w:val="List Table 6 Colorful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C9C9C9" w:sz="4" w:space="0" w:themeColor="accent3" w:themeTint="98"/>
        <w:bottom w:val="single" w:color="C9C9C9" w:sz="4" w:space="0" w:themeColor="accent3" w:themeTint="98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sz="4" w:space="0" w:themeColor="accent3" w:themeTint="98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sz="4" w:space="0" w:themeColor="accent3" w:themeTint="98"/>
        </w:tcBorders>
      </w:tcPr>
    </w:tblStylePr>
  </w:style>
  <w:style w:type="table" w:styleId="584" w:customStyle="1">
    <w:name w:val="List Table 6 Colorful 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FFD865" w:sz="4" w:space="0" w:themeColor="accent4" w:themeTint="9A"/>
        <w:bottom w:val="single" w:color="FFD865" w:sz="4" w:space="0" w:themeColor="accent4" w:themeTint="9A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sz="4" w:space="0" w:themeColor="accent4" w:themeTint="9A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sz="4" w:space="0" w:themeColor="accent4" w:themeTint="9A"/>
        </w:tcBorders>
      </w:tcPr>
    </w:tblStylePr>
  </w:style>
  <w:style w:type="table" w:styleId="585" w:customStyle="1">
    <w:name w:val="List Table 6 Colorful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8DA9DB" w:sz="4" w:space="0" w:themeColor="accent5" w:themeTint="9A"/>
        <w:bottom w:val="single" w:color="8DA9DB" w:sz="4" w:space="0" w:themeColor="accent5" w:themeTint="9A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sz="4" w:space="0" w:themeColor="accent5" w:themeTint="9A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sz="4" w:space="0" w:themeColor="accent5" w:themeTint="9A"/>
        </w:tcBorders>
      </w:tcPr>
    </w:tblStylePr>
  </w:style>
  <w:style w:type="table" w:styleId="586" w:customStyle="1">
    <w:name w:val="List Table 6 Colorful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top w:val="single" w:color="A9D08E" w:sz="4" w:space="0" w:themeColor="accent6" w:themeTint="98"/>
        <w:bottom w:val="single" w:color="A9D08E" w:sz="4" w:space="0" w:themeColor="accent6" w:themeTint="98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sz="4" w:space="0" w:themeColor="accent6" w:themeTint="98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sz="4" w:space="0" w:themeColor="accent6" w:themeTint="98"/>
        </w:tcBorders>
      </w:tcPr>
    </w:tblStylePr>
  </w:style>
  <w:style w:type="table" w:styleId="587" w:customStyle="1">
    <w:name w:val="List Table 7 Colorful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7F7F7F" w:sz="4" w:space="0" w:themeColor="text1" w:themeTint="8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88" w:customStyle="1">
    <w:name w:val="List Table 7 Colorful 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5B9BD5" w:sz="4" w:space="0" w:themeColor="accent1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5B9BD5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B9BD5" w:sz="4" w:space="0" w:themeColor="accent1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left w:val="single" w:color="5B9BD5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5B9BD5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89" w:customStyle="1">
    <w:name w:val="List Table 7 Colorful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F4B184" w:sz="4" w:space="0" w:themeColor="accent2" w:themeTint="97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F4B184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4B184" w:sz="4" w:space="0" w:themeColor="accent2" w:themeTint="97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left w:val="single" w:color="F4B184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F4B184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90" w:customStyle="1">
    <w:name w:val="List Table 7 Colorful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C9C9C9" w:sz="4" w:space="0" w:themeColor="accent3" w:themeTint="98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C9C9C9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9C9C9" w:sz="4" w:space="0" w:themeColor="accent3" w:themeTint="98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left w:val="single" w:color="C9C9C9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C9C9C9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591" w:customStyle="1">
    <w:name w:val="List Table 7 Colorful 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FFD865" w:sz="4" w:space="0" w:themeColor="accent4" w:themeTint="9A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FFD865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D865" w:sz="4" w:space="0" w:themeColor="accent4" w:themeTint="9A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left w:val="single" w:color="FFD865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FFD865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92" w:customStyle="1">
    <w:name w:val="List Table 7 Colorful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8DA9DB" w:sz="4" w:space="0" w:themeColor="accent5" w:themeTint="9A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8DA9DB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DA9DB" w:sz="4" w:space="0" w:themeColor="accent5" w:themeTint="9A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left w:val="single" w:color="8DA9DB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8DA9DB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593" w:customStyle="1">
    <w:name w:val="List Table 7 Colorful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A9D08E" w:sz="4" w:space="0" w:themeColor="accent6" w:themeTint="98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A9D08E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9D08E" w:sz="4" w:space="0" w:themeColor="accent6" w:themeTint="98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left w:val="single" w:color="A9D08E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A9D08E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594" w:customStyle="1">
    <w:name w:val="Lined - Accent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595" w:customStyle="1">
    <w:name w:val="Bordered &amp; Lined - Accent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character" w:styleId="596" w:customStyle="1">
    <w:name w:val="Footnote Text Char"/>
    <w:uiPriority w:val="99"/>
    <w:rPr>
      <w:sz w:val="18"/>
    </w:rPr>
  </w:style>
  <w:style w:type="character" w:styleId="597" w:customStyle="1">
    <w:name w:val="Heading 1 Char"/>
    <w:basedOn w:val="480"/>
    <w:uiPriority w:val="9"/>
    <w:rPr>
      <w:rFonts w:ascii="Arial" w:hAnsi="Arial" w:cs="Arial" w:eastAsia="Arial"/>
      <w:sz w:val="40"/>
      <w:szCs w:val="40"/>
    </w:rPr>
  </w:style>
  <w:style w:type="character" w:styleId="598" w:customStyle="1">
    <w:name w:val="Heading 2 Char"/>
    <w:basedOn w:val="480"/>
    <w:uiPriority w:val="9"/>
    <w:rPr>
      <w:rFonts w:ascii="Arial" w:hAnsi="Arial" w:cs="Arial" w:eastAsia="Arial"/>
      <w:sz w:val="34"/>
    </w:rPr>
  </w:style>
  <w:style w:type="character" w:styleId="599" w:customStyle="1">
    <w:name w:val="Heading 3 Char"/>
    <w:basedOn w:val="480"/>
    <w:uiPriority w:val="9"/>
    <w:rPr>
      <w:rFonts w:ascii="Arial" w:hAnsi="Arial" w:cs="Arial" w:eastAsia="Arial"/>
      <w:sz w:val="30"/>
      <w:szCs w:val="30"/>
    </w:rPr>
  </w:style>
  <w:style w:type="character" w:styleId="600" w:customStyle="1">
    <w:name w:val="Nagłówek 4 Znak"/>
    <w:basedOn w:val="480"/>
    <w:link w:val="474"/>
    <w:uiPriority w:val="9"/>
    <w:rPr>
      <w:rFonts w:ascii="Arial" w:hAnsi="Arial" w:cs="Arial" w:eastAsia="Arial"/>
      <w:b/>
      <w:bCs/>
      <w:sz w:val="26"/>
      <w:szCs w:val="26"/>
      <w:lang w:eastAsia="en-US"/>
    </w:rPr>
  </w:style>
  <w:style w:type="character" w:styleId="601" w:customStyle="1">
    <w:name w:val="Heading 5 Char"/>
    <w:basedOn w:val="480"/>
    <w:uiPriority w:val="9"/>
    <w:rPr>
      <w:rFonts w:ascii="Arial" w:hAnsi="Arial" w:cs="Arial" w:eastAsia="Arial"/>
      <w:b/>
      <w:bCs/>
      <w:sz w:val="24"/>
      <w:szCs w:val="24"/>
    </w:rPr>
  </w:style>
  <w:style w:type="character" w:styleId="602" w:customStyle="1">
    <w:name w:val="Heading 6 Char"/>
    <w:basedOn w:val="480"/>
    <w:uiPriority w:val="9"/>
    <w:rPr>
      <w:rFonts w:ascii="Arial" w:hAnsi="Arial" w:cs="Arial" w:eastAsia="Arial"/>
      <w:b/>
      <w:bCs/>
      <w:sz w:val="22"/>
      <w:szCs w:val="22"/>
    </w:rPr>
  </w:style>
  <w:style w:type="character" w:styleId="603" w:customStyle="1">
    <w:name w:val="Heading 7 Char"/>
    <w:basedOn w:val="4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04" w:customStyle="1">
    <w:name w:val="Heading 8 Char"/>
    <w:basedOn w:val="480"/>
    <w:uiPriority w:val="9"/>
    <w:rPr>
      <w:rFonts w:ascii="Arial" w:hAnsi="Arial" w:cs="Arial" w:eastAsia="Arial"/>
      <w:i/>
      <w:iCs/>
      <w:sz w:val="22"/>
      <w:szCs w:val="22"/>
    </w:rPr>
  </w:style>
  <w:style w:type="character" w:styleId="605" w:customStyle="1">
    <w:name w:val="Heading 9 Char"/>
    <w:basedOn w:val="480"/>
    <w:uiPriority w:val="9"/>
    <w:rPr>
      <w:rFonts w:ascii="Arial" w:hAnsi="Arial" w:cs="Arial" w:eastAsia="Arial"/>
      <w:i/>
      <w:iCs/>
      <w:sz w:val="21"/>
      <w:szCs w:val="21"/>
    </w:rPr>
  </w:style>
  <w:style w:type="paragraph" w:styleId="606">
    <w:name w:val="No Spacing"/>
    <w:qFormat/>
    <w:uiPriority w:val="1"/>
    <w:pPr>
      <w:spacing w:lineRule="auto" w:line="240" w:after="0"/>
    </w:pPr>
  </w:style>
  <w:style w:type="paragraph" w:styleId="607">
    <w:name w:val="Title"/>
    <w:basedOn w:val="470"/>
    <w:next w:val="470"/>
    <w:link w:val="608"/>
    <w:qFormat/>
    <w:uiPriority w:val="10"/>
    <w:rPr>
      <w:sz w:val="48"/>
      <w:szCs w:val="48"/>
    </w:rPr>
    <w:pPr>
      <w:contextualSpacing w:val="true"/>
      <w:spacing w:before="300"/>
    </w:pPr>
  </w:style>
  <w:style w:type="character" w:styleId="608" w:customStyle="1">
    <w:name w:val="Tytuł Znak"/>
    <w:basedOn w:val="480"/>
    <w:link w:val="607"/>
    <w:uiPriority w:val="10"/>
    <w:rPr>
      <w:sz w:val="48"/>
      <w:szCs w:val="48"/>
    </w:rPr>
  </w:style>
  <w:style w:type="paragraph" w:styleId="609">
    <w:name w:val="Subtitle"/>
    <w:basedOn w:val="470"/>
    <w:next w:val="470"/>
    <w:link w:val="610"/>
    <w:qFormat/>
    <w:uiPriority w:val="11"/>
    <w:rPr>
      <w:sz w:val="24"/>
      <w:szCs w:val="24"/>
    </w:rPr>
    <w:pPr>
      <w:spacing w:before="200"/>
    </w:pPr>
  </w:style>
  <w:style w:type="character" w:styleId="610" w:customStyle="1">
    <w:name w:val="Podtytuł Znak"/>
    <w:basedOn w:val="480"/>
    <w:link w:val="609"/>
    <w:uiPriority w:val="11"/>
    <w:rPr>
      <w:sz w:val="24"/>
      <w:szCs w:val="24"/>
    </w:rPr>
  </w:style>
  <w:style w:type="paragraph" w:styleId="611">
    <w:name w:val="Quote"/>
    <w:basedOn w:val="470"/>
    <w:next w:val="470"/>
    <w:link w:val="612"/>
    <w:qFormat/>
    <w:uiPriority w:val="29"/>
    <w:rPr>
      <w:i/>
    </w:rPr>
    <w:pPr>
      <w:ind w:left="720" w:right="720"/>
    </w:pPr>
  </w:style>
  <w:style w:type="character" w:styleId="612" w:customStyle="1">
    <w:name w:val="Cytat Znak"/>
    <w:link w:val="611"/>
    <w:uiPriority w:val="29"/>
    <w:rPr>
      <w:i/>
    </w:rPr>
  </w:style>
  <w:style w:type="paragraph" w:styleId="613">
    <w:name w:val="Intense Quote"/>
    <w:basedOn w:val="470"/>
    <w:next w:val="470"/>
    <w:link w:val="614"/>
    <w:qFormat/>
    <w:uiPriority w:val="30"/>
    <w:rPr>
      <w:i/>
    </w:rPr>
    <w:pPr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14" w:customStyle="1">
    <w:name w:val="Cytat intensywny Znak"/>
    <w:link w:val="613"/>
    <w:uiPriority w:val="30"/>
    <w:rPr>
      <w:i/>
    </w:rPr>
  </w:style>
  <w:style w:type="paragraph" w:styleId="615">
    <w:name w:val="Header"/>
    <w:basedOn w:val="470"/>
    <w:link w:val="616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16" w:customStyle="1">
    <w:name w:val="Nagłówek Znak"/>
    <w:basedOn w:val="480"/>
    <w:link w:val="615"/>
    <w:uiPriority w:val="99"/>
  </w:style>
  <w:style w:type="paragraph" w:styleId="617">
    <w:name w:val="Footer"/>
    <w:basedOn w:val="470"/>
    <w:link w:val="618"/>
    <w:qFormat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18" w:customStyle="1">
    <w:name w:val="Stopka Znak"/>
    <w:basedOn w:val="480"/>
    <w:link w:val="617"/>
    <w:qFormat/>
  </w:style>
  <w:style w:type="table" w:styleId="619">
    <w:name w:val="Table Grid"/>
    <w:basedOn w:val="481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table" w:styleId="620" w:customStyle="1">
    <w:name w:val="Lined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621" w:customStyle="1">
    <w:name w:val="Lined - Accent 1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622" w:customStyle="1">
    <w:name w:val="Lined - Accent 2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623" w:customStyle="1">
    <w:name w:val="Lined - Accent 3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624" w:customStyle="1">
    <w:name w:val="Lined - Accent 4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625" w:customStyle="1">
    <w:name w:val="Lined - Accent 5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626" w:customStyle="1">
    <w:name w:val="Lined - Accent 6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627" w:customStyle="1">
    <w:name w:val="Bordered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628" w:customStyle="1">
    <w:name w:val="Bordered - Accent 1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629" w:customStyle="1">
    <w:name w:val="Bordered - Accent 2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630" w:customStyle="1">
    <w:name w:val="Bordered - Accent 3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631" w:customStyle="1">
    <w:name w:val="Bordered - Accent 4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632" w:customStyle="1">
    <w:name w:val="Bordered - Accent 5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633" w:customStyle="1">
    <w:name w:val="Bordered - Accent 6"/>
    <w:basedOn w:val="48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634" w:customStyle="1">
    <w:name w:val="Bordered &amp; Lined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635" w:customStyle="1">
    <w:name w:val="Bordered &amp; Lined - Accent 1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636" w:customStyle="1">
    <w:name w:val="Bordered &amp; Lined - Accent 2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637" w:customStyle="1">
    <w:name w:val="Bordered &amp; Lined - Accent 3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638" w:customStyle="1">
    <w:name w:val="Bordered &amp; Lined - Accent 4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639" w:customStyle="1">
    <w:name w:val="Bordered &amp; Lined - Accent 5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640" w:customStyle="1">
    <w:name w:val="Bordered &amp; Lined - Accent 6"/>
    <w:basedOn w:val="481"/>
    <w:uiPriority w:val="99"/>
    <w:rPr>
      <w:color w:val="404040"/>
      <w:szCs w:val="20"/>
    </w:rPr>
    <w:pPr>
      <w:spacing w:lineRule="auto" w:line="240" w:after="0"/>
    </w:pPr>
    <w:tblPr>
      <w:tblStyleRowBandSize w:val="1"/>
      <w:tblStyleColBandSize w:val="1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641">
    <w:name w:val="Hyperlink"/>
    <w:uiPriority w:val="99"/>
    <w:unhideWhenUsed/>
    <w:rPr>
      <w:color w:val="0563C1" w:themeColor="hyperlink"/>
      <w:u w:val="single"/>
    </w:rPr>
  </w:style>
  <w:style w:type="paragraph" w:styleId="642">
    <w:name w:val="footnote text"/>
    <w:basedOn w:val="470"/>
    <w:link w:val="643"/>
    <w:uiPriority w:val="99"/>
    <w:semiHidden/>
    <w:unhideWhenUsed/>
    <w:rPr>
      <w:sz w:val="18"/>
    </w:rPr>
    <w:pPr>
      <w:spacing w:lineRule="auto" w:line="240" w:after="40"/>
    </w:pPr>
  </w:style>
  <w:style w:type="character" w:styleId="643" w:customStyle="1">
    <w:name w:val="Tekst przypisu dolnego Znak"/>
    <w:link w:val="642"/>
    <w:uiPriority w:val="99"/>
    <w:rPr>
      <w:sz w:val="18"/>
    </w:rPr>
  </w:style>
  <w:style w:type="character" w:styleId="644">
    <w:name w:val="footnote reference"/>
    <w:basedOn w:val="480"/>
    <w:uiPriority w:val="99"/>
    <w:unhideWhenUsed/>
    <w:rPr>
      <w:vertAlign w:val="superscript"/>
    </w:rPr>
  </w:style>
  <w:style w:type="paragraph" w:styleId="645">
    <w:name w:val="toc 1"/>
    <w:basedOn w:val="470"/>
    <w:next w:val="470"/>
    <w:uiPriority w:val="39"/>
    <w:unhideWhenUsed/>
    <w:pPr>
      <w:spacing w:after="57"/>
    </w:pPr>
  </w:style>
  <w:style w:type="paragraph" w:styleId="646">
    <w:name w:val="toc 2"/>
    <w:basedOn w:val="470"/>
    <w:next w:val="470"/>
    <w:uiPriority w:val="39"/>
    <w:unhideWhenUsed/>
    <w:pPr>
      <w:ind w:left="283"/>
      <w:spacing w:after="57"/>
    </w:pPr>
  </w:style>
  <w:style w:type="paragraph" w:styleId="647">
    <w:name w:val="toc 3"/>
    <w:basedOn w:val="470"/>
    <w:next w:val="470"/>
    <w:uiPriority w:val="39"/>
    <w:unhideWhenUsed/>
    <w:pPr>
      <w:ind w:left="567"/>
      <w:spacing w:after="57"/>
    </w:pPr>
  </w:style>
  <w:style w:type="paragraph" w:styleId="648">
    <w:name w:val="toc 4"/>
    <w:basedOn w:val="470"/>
    <w:next w:val="470"/>
    <w:uiPriority w:val="39"/>
    <w:unhideWhenUsed/>
    <w:pPr>
      <w:ind w:left="850"/>
      <w:spacing w:after="57"/>
    </w:pPr>
  </w:style>
  <w:style w:type="paragraph" w:styleId="649">
    <w:name w:val="toc 5"/>
    <w:basedOn w:val="470"/>
    <w:next w:val="470"/>
    <w:uiPriority w:val="39"/>
    <w:unhideWhenUsed/>
    <w:pPr>
      <w:ind w:left="1134"/>
      <w:spacing w:after="57"/>
    </w:pPr>
  </w:style>
  <w:style w:type="paragraph" w:styleId="650">
    <w:name w:val="toc 6"/>
    <w:basedOn w:val="470"/>
    <w:next w:val="470"/>
    <w:uiPriority w:val="39"/>
    <w:unhideWhenUsed/>
    <w:pPr>
      <w:ind w:left="1417"/>
      <w:spacing w:after="57"/>
    </w:pPr>
  </w:style>
  <w:style w:type="paragraph" w:styleId="651">
    <w:name w:val="toc 7"/>
    <w:basedOn w:val="470"/>
    <w:next w:val="470"/>
    <w:uiPriority w:val="39"/>
    <w:unhideWhenUsed/>
    <w:pPr>
      <w:ind w:left="1701"/>
      <w:spacing w:after="57"/>
    </w:pPr>
  </w:style>
  <w:style w:type="paragraph" w:styleId="652">
    <w:name w:val="toc 8"/>
    <w:basedOn w:val="470"/>
    <w:next w:val="470"/>
    <w:uiPriority w:val="39"/>
    <w:unhideWhenUsed/>
    <w:pPr>
      <w:ind w:left="1984"/>
      <w:spacing w:after="57"/>
    </w:pPr>
  </w:style>
  <w:style w:type="paragraph" w:styleId="653">
    <w:name w:val="toc 9"/>
    <w:basedOn w:val="470"/>
    <w:next w:val="470"/>
    <w:uiPriority w:val="39"/>
    <w:unhideWhenUsed/>
    <w:pPr>
      <w:ind w:left="2268"/>
      <w:spacing w:after="57"/>
    </w:pPr>
  </w:style>
  <w:style w:type="paragraph" w:styleId="654">
    <w:name w:val="TOC Heading"/>
    <w:uiPriority w:val="39"/>
    <w:unhideWhenUsed/>
  </w:style>
  <w:style w:type="paragraph" w:styleId="655">
    <w:name w:val="Balloon Text"/>
    <w:basedOn w:val="470"/>
    <w:link w:val="669"/>
    <w:qFormat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paragraph" w:styleId="656">
    <w:name w:val="annotation text"/>
    <w:basedOn w:val="470"/>
    <w:link w:val="668"/>
    <w:qFormat/>
    <w:uiPriority w:val="99"/>
    <w:semiHidden/>
    <w:rPr>
      <w:sz w:val="20"/>
      <w:szCs w:val="20"/>
    </w:rPr>
    <w:pPr>
      <w:spacing w:lineRule="auto" w:line="240"/>
    </w:pPr>
  </w:style>
  <w:style w:type="character" w:styleId="657">
    <w:name w:val="annotation reference"/>
    <w:qFormat/>
    <w:uiPriority w:val="99"/>
    <w:semiHidden/>
    <w:rPr>
      <w:rFonts w:cs="Times New Roman"/>
      <w:sz w:val="16"/>
      <w:szCs w:val="16"/>
    </w:rPr>
  </w:style>
  <w:style w:type="character" w:styleId="658" w:customStyle="1">
    <w:name w:val="Nagłówek 1 Znak"/>
    <w:basedOn w:val="480"/>
    <w:link w:val="471"/>
    <w:qFormat/>
    <w:rPr>
      <w:rFonts w:ascii="Arial" w:hAnsi="Arial" w:cs="Times New Roman"/>
      <w:b/>
      <w:bCs/>
      <w:smallCaps/>
      <w:sz w:val="32"/>
      <w:szCs w:val="32"/>
      <w:lang w:eastAsia="en-US"/>
    </w:rPr>
  </w:style>
  <w:style w:type="character" w:styleId="659" w:customStyle="1">
    <w:name w:val="Nagłówek 2 Znak"/>
    <w:basedOn w:val="480"/>
    <w:link w:val="472"/>
    <w:qFormat/>
    <w:rPr>
      <w:rFonts w:ascii="Arial" w:hAnsi="Arial" w:cs="Times New Roman"/>
      <w:b/>
      <w:bCs/>
      <w:sz w:val="28"/>
      <w:szCs w:val="26"/>
      <w:lang w:eastAsia="en-US"/>
    </w:rPr>
  </w:style>
  <w:style w:type="character" w:styleId="660" w:customStyle="1">
    <w:name w:val="Nagłówek 3 Znak"/>
    <w:basedOn w:val="480"/>
    <w:link w:val="473"/>
    <w:qFormat/>
    <w:rPr>
      <w:rFonts w:ascii="Arial" w:hAnsi="Arial" w:cs="Times New Roman"/>
      <w:b/>
      <w:bCs/>
      <w:sz w:val="22"/>
      <w:lang w:eastAsia="en-US"/>
    </w:rPr>
  </w:style>
  <w:style w:type="character" w:styleId="661" w:customStyle="1">
    <w:name w:val="Nagłówek 5 Znak"/>
    <w:basedOn w:val="480"/>
    <w:link w:val="475"/>
    <w:qFormat/>
    <w:rPr>
      <w:rFonts w:ascii="Arial" w:hAnsi="Arial" w:cs="Times New Roman"/>
      <w:sz w:val="22"/>
      <w:szCs w:val="24"/>
      <w:u w:val="single"/>
    </w:rPr>
  </w:style>
  <w:style w:type="character" w:styleId="662" w:customStyle="1">
    <w:name w:val="Nagłówek 6 Znak"/>
    <w:basedOn w:val="480"/>
    <w:link w:val="476"/>
    <w:qFormat/>
    <w:rPr>
      <w:rFonts w:ascii="Arial" w:hAnsi="Arial" w:cs="Times New Roman"/>
      <w:i/>
      <w:iCs/>
      <w:sz w:val="22"/>
      <w:lang w:eastAsia="en-US"/>
    </w:rPr>
  </w:style>
  <w:style w:type="character" w:styleId="663" w:customStyle="1">
    <w:name w:val="Nagłówek 7 Znak"/>
    <w:basedOn w:val="480"/>
    <w:link w:val="477"/>
    <w:qFormat/>
    <w:rPr>
      <w:rFonts w:ascii="Arial" w:hAnsi="Arial" w:cs="Times New Roman"/>
      <w:i/>
      <w:iCs/>
      <w:color w:val="404040"/>
      <w:sz w:val="22"/>
      <w:lang w:eastAsia="en-US"/>
    </w:rPr>
  </w:style>
  <w:style w:type="character" w:styleId="664" w:customStyle="1">
    <w:name w:val="Nagłówek 8 Znak"/>
    <w:basedOn w:val="480"/>
    <w:link w:val="478"/>
    <w:qFormat/>
    <w:rPr>
      <w:rFonts w:ascii="Arial" w:hAnsi="Arial" w:cs="Times New Roman"/>
      <w:color w:val="404040"/>
      <w:szCs w:val="20"/>
      <w:lang w:eastAsia="en-US"/>
    </w:rPr>
  </w:style>
  <w:style w:type="character" w:styleId="665" w:customStyle="1">
    <w:name w:val="Nagłówek 9 Znak"/>
    <w:basedOn w:val="480"/>
    <w:link w:val="479"/>
    <w:qFormat/>
    <w:rPr>
      <w:rFonts w:ascii="Arial" w:hAnsi="Arial" w:cs="Times New Roman"/>
      <w:i/>
      <w:iCs/>
      <w:color w:val="404040"/>
      <w:szCs w:val="20"/>
      <w:lang w:eastAsia="en-US"/>
    </w:rPr>
  </w:style>
  <w:style w:type="paragraph" w:styleId="666">
    <w:name w:val="List Paragraph"/>
    <w:basedOn w:val="470"/>
    <w:link w:val="667"/>
    <w:qFormat/>
    <w:uiPriority w:val="34"/>
    <w:pPr>
      <w:contextualSpacing w:val="true"/>
      <w:ind w:left="720"/>
    </w:pPr>
  </w:style>
  <w:style w:type="character" w:styleId="667" w:customStyle="1">
    <w:name w:val="Akapit z listą Znak"/>
    <w:link w:val="666"/>
    <w:qFormat/>
    <w:uiPriority w:val="34"/>
    <w:rPr>
      <w:rFonts w:ascii="Arial" w:hAnsi="Arial" w:cs="Times New Roman" w:eastAsia="Times New Roman"/>
    </w:rPr>
  </w:style>
  <w:style w:type="character" w:styleId="668" w:customStyle="1">
    <w:name w:val="Tekst komentarza Znak"/>
    <w:basedOn w:val="480"/>
    <w:link w:val="656"/>
    <w:qFormat/>
    <w:uiPriority w:val="99"/>
    <w:rPr>
      <w:rFonts w:ascii="Arial" w:hAnsi="Arial" w:cs="Times New Roman" w:eastAsia="Times New Roman"/>
      <w:sz w:val="20"/>
      <w:szCs w:val="20"/>
    </w:rPr>
  </w:style>
  <w:style w:type="character" w:styleId="669" w:customStyle="1">
    <w:name w:val="Tekst dymka Znak"/>
    <w:basedOn w:val="480"/>
    <w:link w:val="655"/>
    <w:qFormat/>
    <w:uiPriority w:val="99"/>
    <w:semiHidden/>
    <w:rPr>
      <w:rFonts w:ascii="Segoe UI" w:hAnsi="Segoe UI" w:cs="Segoe UI" w:eastAsia="Times New Roman"/>
      <w:sz w:val="18"/>
      <w:szCs w:val="18"/>
    </w:rPr>
  </w:style>
  <w:style w:type="paragraph" w:styleId="670">
    <w:name w:val="annotation subject"/>
    <w:basedOn w:val="656"/>
    <w:next w:val="656"/>
    <w:link w:val="671"/>
    <w:uiPriority w:val="99"/>
    <w:semiHidden/>
    <w:unhideWhenUsed/>
    <w:rPr>
      <w:b/>
      <w:bCs/>
    </w:rPr>
  </w:style>
  <w:style w:type="character" w:styleId="671" w:customStyle="1">
    <w:name w:val="Temat komentarza Znak"/>
    <w:basedOn w:val="668"/>
    <w:link w:val="670"/>
    <w:uiPriority w:val="99"/>
    <w:semiHidden/>
    <w:rPr>
      <w:rFonts w:ascii="Arial" w:hAnsi="Arial" w:cs="Times New Roman" w:eastAsia="Times New Roman"/>
      <w:b/>
      <w:bCs/>
      <w:sz w:val="20"/>
      <w:szCs w:val="20"/>
      <w:lang w:eastAsia="en-US"/>
    </w:rPr>
  </w:style>
  <w:style w:type="paragraph" w:styleId="672">
    <w:name w:val="caption"/>
    <w:basedOn w:val="470"/>
    <w:next w:val="470"/>
    <w:link w:val="673"/>
    <w:qFormat/>
    <w:uiPriority w:val="35"/>
    <w:rPr>
      <w:rFonts w:ascii="Calibri" w:hAnsi="Calibri"/>
      <w:b/>
      <w:bCs/>
      <w:color w:val="878787"/>
      <w:spacing w:val="4"/>
      <w:sz w:val="20"/>
      <w:szCs w:val="18"/>
    </w:rPr>
    <w:pPr>
      <w:contextualSpacing w:val="true"/>
      <w:keepNext/>
      <w:spacing w:lineRule="auto" w:line="240" w:before="120"/>
      <w:pBdr>
        <w:left w:val="none" w:sz="0" w:space="0" w:color="auto"/>
        <w:top w:val="none" w:sz="0" w:space="0" w:color="auto"/>
        <w:right w:val="none" w:sz="0" w:space="0" w:color="auto"/>
        <w:bottom w:val="none" w:sz="0" w:space="0" w:color="auto"/>
        <w:between w:val="none" w:sz="0" w:space="0" w:color="auto"/>
      </w:pBdr>
    </w:pPr>
  </w:style>
  <w:style w:type="character" w:styleId="673" w:customStyle="1">
    <w:name w:val="Legenda Znak"/>
    <w:link w:val="672"/>
    <w:uiPriority w:val="35"/>
    <w:rPr>
      <w:rFonts w:ascii="Calibri" w:hAnsi="Calibri" w:cs="Times New Roman" w:eastAsia="Times New Roman"/>
      <w:b/>
      <w:bCs/>
      <w:color w:val="878787"/>
      <w:spacing w:val="4"/>
      <w:szCs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ONLYOFFICE/5.4.1.39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51</cp:revision>
  <dcterms:created xsi:type="dcterms:W3CDTF">2019-06-19T09:47:00Z</dcterms:created>
  <dcterms:modified xsi:type="dcterms:W3CDTF">2019-11-25T09:07:05Z</dcterms:modified>
</cp:coreProperties>
</file>