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EC" w:rsidRDefault="0034399E" w:rsidP="0034399E">
      <w:pPr>
        <w:pStyle w:val="Nagwek3"/>
        <w:rPr>
          <w:lang w:eastAsia="pl-PL"/>
        </w:rPr>
      </w:pPr>
      <w:r>
        <w:rPr>
          <w:lang w:eastAsia="pl-PL"/>
        </w:rPr>
        <w:t>SEOD</w:t>
      </w:r>
      <w:r>
        <w:rPr>
          <w:lang w:val="pl" w:eastAsia="pl-PL"/>
        </w:rPr>
        <w:t>/EZD</w:t>
      </w:r>
    </w:p>
    <w:p w:rsidR="007260EC" w:rsidRDefault="0034399E" w:rsidP="0034399E">
      <w:pPr>
        <w:pStyle w:val="Nagwek3"/>
        <w:rPr>
          <w:rFonts w:eastAsia="Times New Roman"/>
          <w:b w:val="0"/>
          <w:bCs w:val="0"/>
        </w:rPr>
      </w:pPr>
      <w:r>
        <w:rPr>
          <w:lang w:eastAsia="pl-PL"/>
        </w:rPr>
        <w:t>Wymagania ogólne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rPr>
          <w:cantSplit/>
          <w:trHeight w:val="215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bookmarkStart w:id="0" w:name="_GoBack"/>
            <w:r>
              <w:rPr>
                <w:rFonts w:cs="Arial"/>
                <w:b/>
                <w:lang w:eastAsia="zh-CN" w:bidi="ar"/>
              </w:rPr>
              <w:t>SEOD.WF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bookmarkEnd w:id="0"/>
          </w:p>
        </w:tc>
      </w:tr>
      <w:tr w:rsidR="007260E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 w:rsidP="0006429D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SEOD musi być zintegrowany z</w:t>
            </w:r>
            <w:r w:rsidR="0006429D">
              <w:rPr>
                <w:rFonts w:ascii="Arial" w:hAnsi="Arial" w:cs="Arial"/>
                <w:szCs w:val="22"/>
              </w:rPr>
              <w:t xml:space="preserve"> utrzymywanymi </w:t>
            </w:r>
            <w:r>
              <w:rPr>
                <w:rFonts w:ascii="Arial" w:hAnsi="Arial" w:cs="Arial"/>
                <w:szCs w:val="22"/>
              </w:rPr>
              <w:t xml:space="preserve">modułami </w:t>
            </w:r>
            <w:r w:rsidR="0006429D">
              <w:rPr>
                <w:rFonts w:ascii="Arial" w:hAnsi="Arial" w:cs="Arial"/>
                <w:szCs w:val="22"/>
              </w:rPr>
              <w:t xml:space="preserve">oraz modułami </w:t>
            </w:r>
            <w:r>
              <w:rPr>
                <w:rFonts w:ascii="Arial" w:hAnsi="Arial" w:cs="Arial"/>
                <w:szCs w:val="22"/>
              </w:rPr>
              <w:t>Zintegrowanego Systemu Informatycznego.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być zintegrowany z Systemem (Komponentem) e-usług (wnioski wpływające z </w:t>
            </w:r>
            <w:proofErr w:type="spellStart"/>
            <w:r>
              <w:rPr>
                <w:rFonts w:cs="Arial"/>
                <w:lang w:eastAsia="pl"/>
              </w:rPr>
              <w:t>eBOI</w:t>
            </w:r>
            <w:proofErr w:type="spellEnd"/>
            <w:r>
              <w:rPr>
                <w:rFonts w:cs="Arial"/>
                <w:lang w:eastAsia="pl"/>
              </w:rPr>
              <w:t>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 w:rsidRPr="003301A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Pr="003301AE" w:rsidRDefault="0034399E" w:rsidP="00560C2F">
            <w:pPr>
              <w:spacing w:after="0"/>
              <w:rPr>
                <w:rFonts w:cs="Arial"/>
                <w:lang w:eastAsia="pl"/>
              </w:rPr>
            </w:pPr>
            <w:r w:rsidRPr="003301AE">
              <w:rPr>
                <w:rFonts w:cs="Arial"/>
                <w:lang w:eastAsia="pl"/>
              </w:rPr>
              <w:t xml:space="preserve">SEOD musi być zintegrowany z elektroniczną skrzynką podawczą </w:t>
            </w:r>
            <w:r w:rsidR="00560C2F" w:rsidRPr="003301AE">
              <w:rPr>
                <w:rFonts w:cs="Arial"/>
                <w:lang w:eastAsia="pl"/>
              </w:rPr>
              <w:t xml:space="preserve">na platformie </w:t>
            </w:r>
            <w:proofErr w:type="spellStart"/>
            <w:r w:rsidR="00560C2F" w:rsidRPr="003301AE">
              <w:rPr>
                <w:rFonts w:cs="Arial"/>
                <w:lang w:eastAsia="pl"/>
              </w:rPr>
              <w:t>ePUAP</w:t>
            </w:r>
            <w:proofErr w:type="spellEnd"/>
            <w:r w:rsidR="00560C2F" w:rsidRPr="003301AE">
              <w:rPr>
                <w:rFonts w:cs="Arial"/>
                <w:lang w:eastAsia="pl"/>
              </w:rPr>
              <w:t xml:space="preserve"> </w:t>
            </w:r>
            <w:r w:rsidRPr="003301AE">
              <w:rPr>
                <w:rFonts w:cs="Arial"/>
                <w:lang w:eastAsia="pl"/>
              </w:rPr>
              <w:t>Urz</w:t>
            </w:r>
            <w:r w:rsidR="003301AE">
              <w:rPr>
                <w:rFonts w:cs="Arial"/>
                <w:lang w:eastAsia="pl"/>
              </w:rPr>
              <w:t>ę</w:t>
            </w:r>
            <w:r w:rsidRPr="003301AE">
              <w:rPr>
                <w:rFonts w:cs="Arial"/>
                <w:lang w:eastAsia="pl"/>
              </w:rPr>
              <w:t xml:space="preserve">du </w:t>
            </w:r>
            <w:r w:rsidR="00560C2F">
              <w:rPr>
                <w:rFonts w:cs="Arial"/>
                <w:lang w:eastAsia="pl"/>
              </w:rPr>
              <w:t>oraz jednostek podległych i nadzorowanych przez Zamawiającego</w:t>
            </w:r>
            <w:r w:rsidR="00560C2F" w:rsidRPr="003301AE">
              <w:rPr>
                <w:rFonts w:cs="Arial"/>
                <w:lang w:eastAsia="pl"/>
              </w:rPr>
              <w:t xml:space="preserve"> </w:t>
            </w:r>
            <w:r w:rsidRPr="003301AE">
              <w:rPr>
                <w:rFonts w:cs="Arial"/>
                <w:lang w:eastAsia="pl"/>
              </w:rPr>
              <w:t>(</w:t>
            </w:r>
            <w:r w:rsidRPr="003301AE">
              <w:rPr>
                <w:rFonts w:cs="Arial"/>
              </w:rPr>
              <w:t xml:space="preserve">pisma złożone na </w:t>
            </w:r>
            <w:proofErr w:type="spellStart"/>
            <w:r w:rsidRPr="003301AE">
              <w:rPr>
                <w:rFonts w:cs="Arial"/>
              </w:rPr>
              <w:t>ePUAP-ie</w:t>
            </w:r>
            <w:proofErr w:type="spellEnd"/>
            <w:r w:rsidRPr="003301AE">
              <w:rPr>
                <w:rFonts w:cs="Arial"/>
              </w:rPr>
              <w:t xml:space="preserve"> są automatycznie pobierane, rejestrowane w SEOD i przekazywane zgodnie z właściwością na </w:t>
            </w:r>
            <w:r w:rsidR="00560C2F">
              <w:rPr>
                <w:rFonts w:cs="Arial"/>
              </w:rPr>
              <w:t>komórkę organizacyjną</w:t>
            </w:r>
            <w:r w:rsidRPr="003301AE">
              <w:rPr>
                <w:rFonts w:cs="Arial"/>
              </w:rPr>
              <w:t xml:space="preserve">, w zakresie korespondencji wychodzącej, odpowiednio zaadresowane odpowiedzi są przekazywane przez system SEOD na </w:t>
            </w:r>
            <w:proofErr w:type="spellStart"/>
            <w:r w:rsidRPr="003301AE">
              <w:rPr>
                <w:rFonts w:cs="Arial"/>
              </w:rPr>
              <w:t>ePUAP</w:t>
            </w:r>
            <w:proofErr w:type="spellEnd"/>
            <w:r w:rsidRPr="003301AE">
              <w:rPr>
                <w:rFonts w:cs="Arial"/>
              </w:rPr>
              <w:t>)</w:t>
            </w:r>
            <w:r w:rsidRPr="003301AE"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być zintegrowany z publicznie dostępną Platformą Elektronicznego Fakturowania </w:t>
            </w:r>
            <w:r w:rsidR="00742BF5">
              <w:rPr>
                <w:rFonts w:cs="Arial"/>
                <w:lang w:eastAsia="pl"/>
              </w:rPr>
              <w:t xml:space="preserve">(e-faktury) </w:t>
            </w:r>
            <w:r>
              <w:rPr>
                <w:rFonts w:cs="Arial"/>
                <w:lang w:eastAsia="pl"/>
              </w:rPr>
              <w:t>udostępniającą m</w:t>
            </w:r>
            <w:r w:rsidR="00560C2F">
              <w:rPr>
                <w:rFonts w:cs="Arial"/>
                <w:lang w:eastAsia="pl"/>
              </w:rPr>
              <w:t>echanizmy importu i/lub exportu</w:t>
            </w:r>
            <w:r>
              <w:rPr>
                <w:rFonts w:cs="Arial"/>
                <w:lang w:eastAsia="pl"/>
              </w:rPr>
              <w:t xml:space="preserve"> w oparciu o udostępnione API dokumenty są zaczytywane do SEOD i prezentowane w czytelnej formie.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 w:rsidP="00560C2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być zintegrowany z Biuletynem Informacji Publicznej (BIP) </w:t>
            </w:r>
            <w:r w:rsidR="00560C2F">
              <w:rPr>
                <w:rFonts w:cs="Arial"/>
                <w:lang w:eastAsia="pl"/>
              </w:rPr>
              <w:t>Urzędu</w:t>
            </w:r>
            <w:r>
              <w:rPr>
                <w:rFonts w:cs="Arial"/>
                <w:lang w:eastAsia="pl"/>
              </w:rPr>
              <w:t>. W przypadku zastąpienia obecnego rozwiązania i wdrożenia BIP przez Wykonawcę wymaga się migracji treści z obecnie stosowanego rozwiązania.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605B0" w:rsidTr="00B64A4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05B0" w:rsidRDefault="00B605B0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05B0" w:rsidRDefault="00B605B0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605B0" w:rsidTr="00B64A4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605B0" w:rsidRDefault="00B605B0" w:rsidP="00742BF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wizualizację </w:t>
            </w:r>
            <w:r w:rsidR="00742BF5">
              <w:rPr>
                <w:rFonts w:cs="Arial"/>
                <w:lang w:eastAsia="pl"/>
              </w:rPr>
              <w:t xml:space="preserve">(w czytelnej dla użytkownika formie) </w:t>
            </w:r>
            <w:r>
              <w:rPr>
                <w:rFonts w:cs="Arial"/>
                <w:lang w:eastAsia="pl"/>
              </w:rPr>
              <w:t xml:space="preserve">dokumentów </w:t>
            </w:r>
            <w:r w:rsidR="00742BF5">
              <w:rPr>
                <w:rFonts w:cs="Arial"/>
                <w:lang w:eastAsia="pl"/>
              </w:rPr>
              <w:t>e-faktur, UPO, UPP, UPD</w:t>
            </w:r>
            <w:r>
              <w:rPr>
                <w:rFonts w:cs="Arial"/>
                <w:lang w:eastAsia="pl"/>
              </w:rPr>
              <w:t xml:space="preserve"> </w:t>
            </w:r>
            <w:r w:rsidR="00742BF5">
              <w:rPr>
                <w:rFonts w:cs="Arial"/>
                <w:lang w:eastAsia="pl"/>
              </w:rPr>
              <w:t xml:space="preserve">oraz pism przesyłanych za pośrednictwem platformy e-PUAP, dla których zostały określone struktury </w:t>
            </w:r>
            <w:proofErr w:type="spellStart"/>
            <w:r w:rsidR="00742BF5">
              <w:rPr>
                <w:rFonts w:cs="Arial"/>
                <w:lang w:eastAsia="pl"/>
              </w:rPr>
              <w:t>xml</w:t>
            </w:r>
            <w:proofErr w:type="spellEnd"/>
            <w:r w:rsidR="00742BF5">
              <w:rPr>
                <w:rFonts w:cs="Arial"/>
                <w:lang w:eastAsia="pl"/>
              </w:rPr>
              <w:t>.</w:t>
            </w:r>
            <w:r w:rsidR="009029AB">
              <w:rPr>
                <w:rFonts w:cs="Arial"/>
                <w:lang w:eastAsia="pl"/>
              </w:rPr>
              <w:t xml:space="preserve"> </w:t>
            </w:r>
            <w:r w:rsidR="009029AB" w:rsidRPr="00A46788">
              <w:rPr>
                <w:rFonts w:cs="Arial"/>
                <w:lang w:eastAsia="pl"/>
              </w:rPr>
              <w:t xml:space="preserve">Wizualizacja pliku </w:t>
            </w:r>
            <w:proofErr w:type="spellStart"/>
            <w:r w:rsidR="009029AB" w:rsidRPr="00A46788">
              <w:rPr>
                <w:rFonts w:cs="Arial"/>
                <w:lang w:eastAsia="pl"/>
              </w:rPr>
              <w:t>xml</w:t>
            </w:r>
            <w:proofErr w:type="spellEnd"/>
            <w:r w:rsidR="009029AB" w:rsidRPr="00A46788">
              <w:rPr>
                <w:rFonts w:cs="Arial"/>
                <w:lang w:eastAsia="pl"/>
              </w:rPr>
              <w:t xml:space="preserve"> powinna być możliwie zbliżona do obrazu formularza, m.in. wystawionego na </w:t>
            </w:r>
            <w:proofErr w:type="spellStart"/>
            <w:r w:rsidR="009029AB" w:rsidRPr="00A46788">
              <w:rPr>
                <w:rFonts w:cs="Arial"/>
                <w:lang w:eastAsia="pl"/>
              </w:rPr>
              <w:t>ePUAP</w:t>
            </w:r>
            <w:proofErr w:type="spellEnd"/>
            <w:r w:rsidR="009029AB">
              <w:rPr>
                <w:rFonts w:cs="Arial"/>
                <w:lang w:eastAsia="pl"/>
              </w:rPr>
              <w:t>.</w:t>
            </w:r>
          </w:p>
        </w:tc>
      </w:tr>
    </w:tbl>
    <w:p w:rsidR="00B605B0" w:rsidRDefault="00B605B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 w:rsidRPr="00B605B0"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B605B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rPr>
          <w:trHeight w:val="551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 w:rsidP="00B0722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</w:t>
            </w:r>
            <w:r w:rsidR="00B0722B">
              <w:rPr>
                <w:rFonts w:cs="Arial"/>
                <w:lang w:eastAsia="pl"/>
              </w:rPr>
              <w:t>musi obejmować je</w:t>
            </w:r>
            <w:r>
              <w:rPr>
                <w:rFonts w:cs="Arial"/>
                <w:lang w:eastAsia="pl"/>
              </w:rPr>
              <w:t>dnostki podległe i nadzorowane przez Zamawiającego.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być zintegrowany z pocztą elektroniczną. W szczególności w zakresie możliwości skonfigurowania odczytu wiadomości e-mail bezpośrednio z SEOD oraz rejestrowania w SEOD korespondencji otrzymanej na zdefiniowane skrzynki e-mailowe.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posiadać wbudowany mechanizm OCR.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być dostarczony wraz z licencją na czas nieograniczony bez ograniczenia liczby użytkowników</w:t>
            </w:r>
            <w:r w:rsidR="00560C2F">
              <w:rPr>
                <w:rFonts w:cs="Arial"/>
                <w:lang w:eastAsia="pl"/>
              </w:rPr>
              <w:t xml:space="preserve"> oraz stanowisk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 w:rsidP="009367A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posiadać komunikat</w:t>
            </w:r>
            <w:r w:rsidR="009367A6">
              <w:rPr>
                <w:rFonts w:cs="Arial"/>
                <w:lang w:eastAsia="pl"/>
              </w:rPr>
              <w:t xml:space="preserve">or elektroniczny pozwalający na </w:t>
            </w:r>
            <w:r>
              <w:rPr>
                <w:rFonts w:cs="Arial"/>
                <w:lang w:eastAsia="pl"/>
              </w:rPr>
              <w:t>przesyłani</w:t>
            </w:r>
            <w:r w:rsidR="009367A6">
              <w:rPr>
                <w:rFonts w:cs="Arial"/>
                <w:lang w:eastAsia="pl"/>
              </w:rPr>
              <w:t>e</w:t>
            </w:r>
            <w:r>
              <w:rPr>
                <w:rFonts w:cs="Arial"/>
                <w:lang w:eastAsia="pl"/>
              </w:rPr>
              <w:t xml:space="preserve"> wiadomości tekstowych oraz plików.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posiadać przepływ dokumentów (</w:t>
            </w:r>
            <w:proofErr w:type="spellStart"/>
            <w:r>
              <w:rPr>
                <w:rFonts w:cs="Arial"/>
                <w:lang w:eastAsia="pl"/>
              </w:rPr>
              <w:t>Workflow</w:t>
            </w:r>
            <w:proofErr w:type="spellEnd"/>
            <w:r>
              <w:rPr>
                <w:rFonts w:cs="Arial"/>
                <w:lang w:eastAsia="pl"/>
              </w:rPr>
              <w:t>) z możliwością definiowania reguł (w tym automatycznych).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spełniać wymagania na system klasy EZD, o których mowa w Rozporządzeniu Prezesa Rady Ministrów z dnia 18 stycznia 2011 r. w sprawie instrukcji kancelaryjnej, jednolitych rzeczowych wykazów akt oraz instrukcji w sprawie organizacji i zakresu działania archiwów zakładowych (Dz.U. 2011 nr 14 poz. 67 ze zm.) oraz być zgodny z wymaganiami Ustawy z dnia 14 lipca 1983 r. o narodowym zasobie archiwalnym i archiwach (</w:t>
            </w:r>
            <w:proofErr w:type="spellStart"/>
            <w:r>
              <w:rPr>
                <w:rFonts w:cs="Arial"/>
                <w:lang w:eastAsia="pl"/>
              </w:rPr>
              <w:t>t.j</w:t>
            </w:r>
            <w:proofErr w:type="spellEnd"/>
            <w:r>
              <w:rPr>
                <w:rFonts w:cs="Arial"/>
                <w:lang w:eastAsia="pl"/>
              </w:rPr>
              <w:t>. Dz.U. z 2019 r. poz. 553 ze zm.).</w:t>
            </w:r>
          </w:p>
        </w:tc>
      </w:tr>
    </w:tbl>
    <w:p w:rsidR="007260EC" w:rsidRDefault="007260EC">
      <w:pPr>
        <w:spacing w:after="0"/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Zasady logowania do SEOD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Wymaga się, aby uwierzytelnianie w SEOD następowało na podstawie loginu i hasła Użytkownika wewnętrznego (brak możliwości korzystania z SEOD bez wcześniejszego zalogowania).</w:t>
            </w:r>
          </w:p>
        </w:tc>
      </w:tr>
    </w:tbl>
    <w:p w:rsidR="007260EC" w:rsidRDefault="007260E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Użytkownik wewnętrzny</w:t>
            </w:r>
            <w:r>
              <w:rPr>
                <w:rFonts w:cs="Arial"/>
                <w:lang w:eastAsia="pl"/>
              </w:rPr>
              <w:t xml:space="preserve"> musi mieć możliwość bezpośredniego dostępu do SEOD oraz dostępu z poziomu zintegrowanych modułów systemu dziedzinowego.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Uwierzytelnienie Użytkownika w SEOD musi być możliwe przy pomocy LDAP.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Rejestracja korespondencji – zasady ogólne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SEOD każdy Użytkownik wewnętrzny, posiadający stosowne uprawnienia, musi mieć możliwość rejestracji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jednoczesną rejestrację korespondencji przez dowolną liczbę Użytkowników wewnętrznych.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Zarejestrowana korespondencja musi być zapisywana w RKP. i dostępna z poziomu dziennika korespondencji </w:t>
            </w:r>
            <w:r>
              <w:rPr>
                <w:rFonts w:cs="Arial"/>
              </w:rPr>
              <w:t>Użytkownika wewnętrznego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Korespondencja musi być automatycznie opatrzona unikalnymi identyfikatorami:</w:t>
            </w:r>
          </w:p>
          <w:p w:rsidR="007260EC" w:rsidRDefault="0034399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Identyfikator SEOD – korespondencja w RKP;</w:t>
            </w:r>
          </w:p>
          <w:p w:rsidR="007260EC" w:rsidRDefault="0034399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Identyfikatory zgodne z zasadami oznaczania we właściwych modułach systemu dziedzinowego.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Rejestracja korespondencji wpływającej drogą tradycyjną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procesie rejestracji </w:t>
            </w:r>
            <w:r>
              <w:rPr>
                <w:rFonts w:cs="Arial"/>
              </w:rPr>
              <w:t>Użytkownik wewnętrzny</w:t>
            </w:r>
            <w:r>
              <w:rPr>
                <w:rFonts w:cs="Arial"/>
                <w:lang w:eastAsia="pl"/>
              </w:rPr>
              <w:t xml:space="preserve"> może określić dla rejestrowanej korespondencji zestaw metadanych. Wykonawca zobowiązany jest uzgodnić minimalny zestaw metadanych</w:t>
            </w:r>
            <w:r>
              <w:rPr>
                <w:rFonts w:cs="Arial"/>
                <w:lang w:val="en-US" w:eastAsia="pl"/>
              </w:rPr>
              <w:t xml:space="preserve"> z </w:t>
            </w:r>
            <w:r>
              <w:rPr>
                <w:rFonts w:cs="Arial"/>
                <w:lang w:eastAsia="pl"/>
              </w:rPr>
              <w:t xml:space="preserve">Zamawiającym.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Użytkownik wewnętrzny musi mieć możliwość przypisania do rejestrowanej korespondencji unikalnego w ramach SEOD kodu kreskowego. SEOD musi umożliwić drukowania jednostkowego oraz seryjnego etykiet kodów kreskowych.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umożliwić wczytanie i zapisanie w systemie kodu kreskowego z uprzednio wydrukowanej etykiety.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opisanie korespondencji za pomocą następujących metadanych:</w:t>
            </w:r>
          </w:p>
          <w:p w:rsidR="007260EC" w:rsidRDefault="0034399E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Dowolnego zestawu słów kluczowych;</w:t>
            </w:r>
          </w:p>
          <w:p w:rsidR="007260EC" w:rsidRDefault="0034399E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Zestawu znaczników zdefiniowanych w słowniku;</w:t>
            </w:r>
          </w:p>
          <w:p w:rsidR="007260EC" w:rsidRDefault="0034399E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Innych, uzgodnionych z Zamawiającym, niewynikających z dotychczas przyjętych w organizacji zasad.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Formularz rejestracji korespondencji w SEOD musi umożliwiać automatyczne uzupełnianie pól wyrażeniami słownikowymi (np. zdefiniowane i zapisane dane klienta, tytułu sprawy itp.).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Formularz rejestracji korespondencji musi umożliwiać dołączanie dokumentów (załączników).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przypisywanie dowolnej liczby adresatów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Formularz rejestracji korespondencji musi umożliwiać wybór adresata (np. komórki organizacyjnej) bez konieczności pełnego wprowadzenia nazwy (np. wybór z listy rozwijanej, autouzupełnianie treści).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lastRenderedPageBreak/>
        <w:t xml:space="preserve">Rejestracja korespondencji wpływającej za pośrednictwem </w:t>
      </w:r>
      <w:proofErr w:type="spellStart"/>
      <w:r>
        <w:rPr>
          <w:lang w:eastAsia="pl-PL"/>
        </w:rPr>
        <w:t>ePUAP</w:t>
      </w:r>
      <w:proofErr w:type="spellEnd"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pobieranie korespondencji z wielu kont i wielu elektronicznych skrzynek podawczych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automatyczne pobieranie korespondencji z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. Użytkownik wewnętrzny (Administrator SEOD) musi mieć możliwość parametryzacji pobierania (m.in. częstotliwość).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stosunku do zdefiniowanych spraw SEOD musi umożliwiać automatyczną rejestrację korespondencji pobranej z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. W stosunku do niezdefiniowanych spraw SEOD musi pozwalać na rejestrację korespondencji przez upoważnionego Użytkownika wewnętrznego.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032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generowanie, drukowanie, przesyłanie drogą elektroniczną potwierdzeń/pokwitowań złożenia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Przekazywanie zarejestrowanej korespondencji do komórek organizacyjnych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Korespondencja zarejestrowana w dowolnym dzienniku korespondencji modułu dziedzinowego może być przekazywana do innych modułów systemu dziedzinowego/komórek organizacyjnych/osób.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automatycznie rejestrować wszystkie czynności/zdarzenia związane z obiegiem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przegląd archiwum czynności/zdarzeń związanych z obiegiem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Przeszukiwanie i filtrowanie zarejestrowanej korespondencji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filtrowanie korespondencji przynajmniej według:</w:t>
            </w:r>
          </w:p>
          <w:p w:rsidR="007260EC" w:rsidRDefault="0034399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statusu sprawy;</w:t>
            </w:r>
          </w:p>
          <w:p w:rsidR="007260EC" w:rsidRDefault="0034399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metadanych.</w:t>
            </w:r>
          </w:p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Mechanizm filtrowania musi umożliwiać konstruowanie zapytań złożonych, wykorzystujących operatory logiczne.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Drukowanie i eksport dziennika korespondencji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drukowanie/zapisywanie do plików (</w:t>
            </w:r>
            <w:r w:rsidR="00E15F92">
              <w:rPr>
                <w:rFonts w:cs="Arial"/>
                <w:lang w:eastAsia="pl"/>
              </w:rPr>
              <w:t xml:space="preserve">w formacie tekstowym </w:t>
            </w:r>
            <w:proofErr w:type="spellStart"/>
            <w:r w:rsidR="00E15F92">
              <w:rPr>
                <w:rFonts w:cs="Arial"/>
                <w:lang w:eastAsia="pl"/>
              </w:rPr>
              <w:t>csv</w:t>
            </w:r>
            <w:proofErr w:type="spellEnd"/>
            <w:r w:rsidR="00E15F92">
              <w:rPr>
                <w:rFonts w:cs="Arial"/>
                <w:lang w:eastAsia="pl"/>
              </w:rPr>
              <w:t xml:space="preserve"> oraz </w:t>
            </w:r>
            <w:r w:rsidR="00E15F92">
              <w:rPr>
                <w:rFonts w:cs="Arial"/>
                <w:lang w:eastAsia="pl"/>
              </w:rPr>
              <w:lastRenderedPageBreak/>
              <w:t>w formacie</w:t>
            </w:r>
            <w:r>
              <w:rPr>
                <w:rFonts w:cs="Arial"/>
                <w:lang w:eastAsia="pl"/>
              </w:rPr>
              <w:t xml:space="preserve"> arkusza kalkulacyjnego </w:t>
            </w:r>
            <w:r w:rsidR="00E15F92">
              <w:rPr>
                <w:rFonts w:cs="Arial"/>
                <w:lang w:eastAsia="pl"/>
              </w:rPr>
              <w:t xml:space="preserve">np. </w:t>
            </w:r>
            <w:proofErr w:type="spellStart"/>
            <w:r>
              <w:rPr>
                <w:rFonts w:cs="Arial"/>
                <w:lang w:eastAsia="pl"/>
              </w:rPr>
              <w:t>xls</w:t>
            </w:r>
            <w:r w:rsidR="00E15F92">
              <w:rPr>
                <w:rFonts w:cs="Arial"/>
                <w:lang w:eastAsia="pl"/>
              </w:rPr>
              <w:t>x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od</w:t>
            </w:r>
            <w:r w:rsidR="009367A6">
              <w:rPr>
                <w:rFonts w:cs="Arial"/>
                <w:lang w:eastAsia="pl"/>
              </w:rPr>
              <w:t>s</w:t>
            </w:r>
            <w:proofErr w:type="spellEnd"/>
            <w:r>
              <w:rPr>
                <w:rFonts w:cs="Arial"/>
                <w:lang w:eastAsia="pl"/>
              </w:rPr>
              <w:t>) dziennika korespondencji według przynajmniej poniższych kryteriów: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całości;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wybranego okresu;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wybranych pozycji według kluczowych metadanych.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Składy chronologiczne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pełnić dla gromadzonej dokumentacji (tworzącej akta spraw, nietworzącej akta spraw) funkcję archiwum zakładowe</w:t>
            </w:r>
            <w:r w:rsidR="00E15F92">
              <w:rPr>
                <w:rFonts w:cs="Arial"/>
                <w:lang w:eastAsia="pl"/>
              </w:rPr>
              <w:t>go</w:t>
            </w:r>
            <w:r>
              <w:rPr>
                <w:rFonts w:cs="Arial"/>
                <w:lang w:eastAsia="pl"/>
              </w:rPr>
              <w:t>/ składnicy akt w powiązaniu z obsługą składów chronologiczne i składów informatycznych nośników danych.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039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(administrator SEOD) może zdefiniować dowolną liczbę elektronicznych składów chronologicznych.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przypadku korespondencji podlegającej rygorowi przechowywania w składzie chronologicznym SEOD nadaje automatycznie, w elektronicznym składzie chronologicznym, unikatowy numer identyfikujący jednoznacznie skład chronologiczny, komórkę organizacyjną odpowiedzialną za jego prowadzenie.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uzupełnienie wpisu do elektronicznego składu chronologicznego o informacje na temat:</w:t>
            </w:r>
          </w:p>
          <w:p w:rsidR="007260EC" w:rsidRDefault="0034399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wglądu/wypożyczenia;</w:t>
            </w:r>
          </w:p>
          <w:p w:rsidR="007260EC" w:rsidRDefault="0034399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zwrotów;</w:t>
            </w:r>
          </w:p>
          <w:p w:rsidR="007260EC" w:rsidRDefault="0034399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usunięcia;</w:t>
            </w:r>
          </w:p>
          <w:p w:rsidR="007260EC" w:rsidRDefault="0034399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przeniesienia.</w:t>
            </w:r>
          </w:p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Zakres informacji musi pozwalać na pełną identyfikację osoby dokonującej czynności.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nadawanie Użytkownikom wewnętrznym uprawnień do zarządzania wpisami korespondującymi z dokumentami znajdującymi się w składzie chronologicznym (odczyt, zapis, przeniesienie, usunięcie wpisu).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 w:rsidP="00472FF3">
      <w:pPr>
        <w:pStyle w:val="Nagwek3"/>
        <w:rPr>
          <w:lang w:eastAsia="pl-PL"/>
        </w:rPr>
      </w:pPr>
      <w:r>
        <w:rPr>
          <w:lang w:eastAsia="pl-PL"/>
        </w:rPr>
        <w:t>Dekretacja korespondencji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dekretację korespondencji zgodnie z zasadami przyjętymi dla obiegu dokumentów oraz zasadami przyjętymi w poszczególnych komórkach organizacyjnych (np. gdy prowadzą oddzielne dzienniki korespondencji w SEOD).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044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dekretowanie jedną akcją na wiele komórek organizacyjnych i/lub pracowników.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045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dekretowanie dokumentów na więcej niż jedną sprawę.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oferować możliwość dekretacji wielopoziomowej.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umożliwiać:</w:t>
            </w:r>
          </w:p>
          <w:p w:rsidR="007260EC" w:rsidRDefault="0034399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Wycofanie dekretacji;</w:t>
            </w:r>
          </w:p>
          <w:p w:rsidR="007260EC" w:rsidRDefault="0034399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Dodanie kolejnej dekretacji;</w:t>
            </w:r>
          </w:p>
          <w:p w:rsidR="007260EC" w:rsidRDefault="0034399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Zmiany dekretacji;</w:t>
            </w:r>
          </w:p>
          <w:p w:rsidR="007260EC" w:rsidRDefault="0034399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Uzupełnienie dekretacji.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zapisanie zadekretowanego dokumentu w wersji roboczej.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049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umożliwić zamieszczenie na dekretacji informacji o udzielonym pełnomocnictwie do wykonania dekretacji w imieniu osoby trzeciej.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(administrator) musi mieć możliwość określania uprawnień do dekretacji, w szczególności:</w:t>
            </w:r>
          </w:p>
          <w:p w:rsidR="007260EC" w:rsidRDefault="0034399E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ograniczenia dekretacji (np. wybranych osób, konkretnych spraw itp.);</w:t>
            </w:r>
          </w:p>
          <w:p w:rsidR="007260EC" w:rsidRDefault="0034399E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nadawanie uprawnień do dekretacji we własnym imieniu;</w:t>
            </w:r>
          </w:p>
          <w:p w:rsidR="007260EC" w:rsidRDefault="0034399E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nadawanie uprawnień do dekretacji na podstawie udzielonego pełnomocnictwa.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Przyjmowanie korespondencji do realizacji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umożliwić nadanie sprawie statusu. Listę statusów spraw Wykonawca uzgodni z Zamawiającym. </w:t>
            </w:r>
          </w:p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 pojęciem „sprawy” Zamawiający rozumie przedmiot korespondencji wprowadzonej do SEOD.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może dokonywać zmian statusów pojedynczej sprawy lub wielu spraw jednocześnie.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musi mieć możliwość przeglądania i filtrowania spraw znajdujących się na liście spraw oczekujących na przyjęcie.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wspomagać proces archiwizacji dokumentacji gromadzonej w SEOD oraz w </w:t>
            </w:r>
            <w:r>
              <w:rPr>
                <w:rFonts w:cs="Arial"/>
                <w:lang w:eastAsia="pl"/>
              </w:rPr>
              <w:lastRenderedPageBreak/>
              <w:t>modelu tradycyjnym w powiazaniu z obsługą składów informatycznych nośników danych.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</w:pPr>
      <w:r>
        <w:t>Obsługa spraw</w:t>
      </w:r>
    </w:p>
    <w:p w:rsidR="007260EC" w:rsidRDefault="0034399E">
      <w:pPr>
        <w:pStyle w:val="Nagwek4"/>
      </w:pPr>
      <w:r>
        <w:t>JRWA i elektroniczne teczki aktowe spraw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obsługiwać równolegle wiele słowników JRWA, w każdym z obsługiwanych słowników można umieścić dowolną strukturę z możliwością określenia dla pozycji w słowniku kategorii archiwalnej.</w:t>
            </w:r>
            <w:r w:rsidR="00E15F92">
              <w:rPr>
                <w:rFonts w:cs="Arial"/>
                <w:lang w:eastAsia="pl"/>
              </w:rPr>
              <w:t xml:space="preserve"> </w:t>
            </w:r>
            <w:r w:rsidR="00E15F92">
              <w:rPr>
                <w:rFonts w:eastAsia="Arial" w:cs="Arial"/>
              </w:rPr>
              <w:t>Dla każdego słownika JRWA musi istnieć okres obowiązywania danego JRWA.</w:t>
            </w:r>
            <w:r>
              <w:rPr>
                <w:rFonts w:cs="Arial"/>
                <w:lang w:eastAsia="pl"/>
              </w:rPr>
              <w:t xml:space="preserve"> Użytkownik wewnętrzny (administrator) musi mieć możliwość  rozszerzania słowników JRWA.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zgodnie z posiadanymi uprawnieniami musi mieć możliwość zakładania elektronicznych teczek aktowych spraw.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Wszyscy Użytkownicy wewnętrzni z komórki organizacyjnej, dla której teczka została założona, muszą mieć możliwość:</w:t>
            </w:r>
          </w:p>
          <w:p w:rsidR="007260EC" w:rsidRDefault="0034399E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Przeglądania wszystkich spraw w teczce;</w:t>
            </w:r>
          </w:p>
          <w:p w:rsidR="007260EC" w:rsidRDefault="0034399E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Zakładania i zarządzania swoimi sprawami.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(administrator) musi mieć możliwość zmiany uprawnień do teczki.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059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Wybrani Użytkownicy wewnętrzni, zarządzający komórką organizacyjną, posiadający stosowne uprawnienie muszą mieć możliwość nadawania oraz odbierania uprawnień pracownikom tej komórki do:</w:t>
            </w:r>
          </w:p>
          <w:p w:rsidR="007260EC" w:rsidRDefault="0034399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Przeglądania listy spraw w teczce;</w:t>
            </w:r>
          </w:p>
          <w:p w:rsidR="007260EC" w:rsidRDefault="0034399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Przeglądania listy spraw i szczegółów każdej sprawy;</w:t>
            </w:r>
          </w:p>
          <w:p w:rsidR="007260EC" w:rsidRDefault="0034399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Przeglądania szczegółów spraw i zakładania oraz edycji własnych spraw;</w:t>
            </w:r>
          </w:p>
          <w:p w:rsidR="007260EC" w:rsidRDefault="0034399E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Pełnego zarządzania sprawami w teczce.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Wybrani Użytkownicy wewnętrzni, posiadający stosowne uprawnienie, muszą mieć możliwość usuwania spraw z teczki. Wszystkie operacje muszą być zapisane w historii operacji (logach)</w:t>
            </w:r>
            <w:r w:rsidR="00C1045B">
              <w:rPr>
                <w:rFonts w:cs="Arial"/>
                <w:lang w:eastAsia="pl"/>
              </w:rPr>
              <w:t xml:space="preserve"> – musi być możliwość odtworzenia usuniętej zawartości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zakładanie dowolnej liczby </w:t>
            </w:r>
            <w:proofErr w:type="spellStart"/>
            <w:r>
              <w:rPr>
                <w:rFonts w:cs="Arial"/>
                <w:lang w:eastAsia="pl"/>
              </w:rPr>
              <w:t>podteczek</w:t>
            </w:r>
            <w:proofErr w:type="spellEnd"/>
            <w:r>
              <w:rPr>
                <w:rFonts w:cs="Arial"/>
                <w:lang w:eastAsia="pl"/>
              </w:rPr>
              <w:t xml:space="preserve"> wraz z możliwością nadawania atrybutów.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drukowanie/zapisywanie do plików (</w:t>
            </w:r>
            <w:r w:rsidR="000F50EF">
              <w:rPr>
                <w:rFonts w:cs="Arial"/>
                <w:lang w:eastAsia="pl"/>
              </w:rPr>
              <w:t xml:space="preserve">w formacie tekstowym </w:t>
            </w:r>
            <w:proofErr w:type="spellStart"/>
            <w:r w:rsidR="000F50EF">
              <w:rPr>
                <w:rFonts w:cs="Arial"/>
                <w:lang w:eastAsia="pl"/>
              </w:rPr>
              <w:t>csv</w:t>
            </w:r>
            <w:proofErr w:type="spellEnd"/>
            <w:r w:rsidR="000F50EF">
              <w:rPr>
                <w:rFonts w:cs="Arial"/>
                <w:lang w:eastAsia="pl"/>
              </w:rPr>
              <w:t xml:space="preserve"> oraz w formacie arkusza kalkulacyjnego np. </w:t>
            </w:r>
            <w:proofErr w:type="spellStart"/>
            <w:r w:rsidR="000F50EF">
              <w:rPr>
                <w:rFonts w:cs="Arial"/>
                <w:lang w:eastAsia="pl"/>
              </w:rPr>
              <w:t>xlsx</w:t>
            </w:r>
            <w:proofErr w:type="spellEnd"/>
            <w:r w:rsidR="000F50EF">
              <w:rPr>
                <w:rFonts w:cs="Arial"/>
                <w:lang w:eastAsia="pl"/>
              </w:rPr>
              <w:t xml:space="preserve">, </w:t>
            </w:r>
            <w:proofErr w:type="spellStart"/>
            <w:r w:rsidR="000F50EF">
              <w:rPr>
                <w:rFonts w:cs="Arial"/>
                <w:lang w:eastAsia="pl"/>
              </w:rPr>
              <w:t>ods</w:t>
            </w:r>
            <w:proofErr w:type="spellEnd"/>
            <w:r>
              <w:rPr>
                <w:rFonts w:cs="Arial"/>
                <w:lang w:eastAsia="pl"/>
              </w:rPr>
              <w:t xml:space="preserve">) spisu spraw w teczce według przynajmniej </w:t>
            </w:r>
            <w:r>
              <w:rPr>
                <w:rFonts w:cs="Arial"/>
                <w:lang w:eastAsia="pl"/>
              </w:rPr>
              <w:lastRenderedPageBreak/>
              <w:t>poniższych kryteriów: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całości;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wybranego okresu;</w:t>
            </w:r>
          </w:p>
          <w:p w:rsidR="007260EC" w:rsidRDefault="0034399E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wybranych pozycji według kluczowych atrybutów.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4"/>
      </w:pPr>
      <w:r>
        <w:t>Zakładanie spraw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 w:rsidRPr="000F50EF"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0F50EF">
              <w:rPr>
                <w:rFonts w:cs="Arial"/>
                <w:b/>
                <w:lang w:eastAsia="zh-CN" w:bidi="ar"/>
              </w:rPr>
              <w:instrText xml:space="preserve"> SEQ W3 \#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Użytkownik wewnętrzny, posiadający stosowne uprawnienie do teczki, w której chce założyć sprawę, musi mieć możliwość zakładania spraw.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opisanie zakładanej sprawy zestawem metadanych i dodatkowo:</w:t>
            </w:r>
          </w:p>
          <w:p w:rsidR="007260EC" w:rsidRDefault="0034399E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 sprawy wybierany ze słownika;</w:t>
            </w:r>
          </w:p>
          <w:p w:rsidR="007260EC" w:rsidRDefault="0034399E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Czy dla sprawy będzie tworzona metryka zawierająca historię operacji w sprawie;</w:t>
            </w:r>
          </w:p>
          <w:p w:rsidR="007260EC" w:rsidRDefault="0034399E" w:rsidP="00472FF3">
            <w:pPr>
              <w:pStyle w:val="Akapitzlist"/>
              <w:numPr>
                <w:ilvl w:val="0"/>
                <w:numId w:val="16"/>
              </w:numPr>
              <w:tabs>
                <w:tab w:val="center" w:pos="4510"/>
              </w:tabs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Preferowany termin załatwienia sprawy.</w:t>
            </w:r>
            <w:r>
              <w:tab/>
            </w:r>
          </w:p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Wykonawca zobowiązany jest uzgodnić minimalny zestaw metadanych.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automatycznie nadawać numer założonej sprawie zgodnie z nomenklaturą zawartą w instrukcji kancelaryjnej.</w:t>
            </w:r>
            <w:r w:rsidR="000F50EF">
              <w:rPr>
                <w:rFonts w:cs="Arial"/>
                <w:lang w:eastAsia="pl"/>
              </w:rPr>
              <w:t xml:space="preserve"> Musi istnieć możliwość rezerwacji numeru/numerów spraw.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ramach sprawy SEOD musi umożliwiać gromadzenie wszystkich dokumentów dotyczących sprawy wraz z ewentualną informacją o miejscu przechowywania oryginału (dokumentu źródłowego).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E4365" w:rsidTr="00B64A4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E4365" w:rsidRDefault="004E4365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E4365" w:rsidRDefault="004E4365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E4365" w:rsidTr="00B64A4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E4365" w:rsidRDefault="004E4365" w:rsidP="004E4365">
            <w:pPr>
              <w:spacing w:after="0"/>
              <w:rPr>
                <w:rFonts w:cs="Arial"/>
                <w:lang w:eastAsia="pl"/>
              </w:rPr>
            </w:pPr>
            <w:r w:rsidRPr="00A46788">
              <w:rPr>
                <w:rFonts w:cs="Arial"/>
                <w:lang w:eastAsia="pl"/>
              </w:rPr>
              <w:t>W ramach SEOD musi istnieć możliwość przekazywania i odbierania oryginału dokumentu.</w:t>
            </w:r>
          </w:p>
        </w:tc>
      </w:tr>
    </w:tbl>
    <w:p w:rsidR="004E4365" w:rsidRDefault="004E4365" w:rsidP="004E4365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obiektów innych niż korespondencja przychodząca, czy wychodząca i plik, SEOD ma pozwalać określić zestaw Metadanych opisujących elementy akt sprawy niebędące Przesyłkami.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069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dla każdego obiektu w sprawie przypisywać unikalny numer na liście obiektów w sprawie.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oznaczanie obiektów w sprawie jako usunięte.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071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</w:t>
            </w:r>
            <w:r w:rsidR="004E4365">
              <w:rPr>
                <w:rFonts w:cs="Arial"/>
                <w:lang w:eastAsia="pl"/>
              </w:rPr>
              <w:t>definiowanie i edytowanie słownika</w:t>
            </w:r>
            <w:r>
              <w:rPr>
                <w:rFonts w:cs="Arial"/>
                <w:lang w:eastAsia="pl"/>
              </w:rPr>
              <w:t xml:space="preserve"> status</w:t>
            </w:r>
            <w:r w:rsidR="004E4365">
              <w:rPr>
                <w:rFonts w:cs="Arial"/>
                <w:lang w:eastAsia="pl"/>
              </w:rPr>
              <w:t>ów spraw m.in.</w:t>
            </w:r>
            <w:r>
              <w:rPr>
                <w:rFonts w:cs="Arial"/>
                <w:lang w:eastAsia="pl"/>
              </w:rPr>
              <w:t>:</w:t>
            </w:r>
          </w:p>
          <w:p w:rsidR="007260EC" w:rsidRDefault="0034399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realizacji;</w:t>
            </w:r>
          </w:p>
          <w:p w:rsidR="007260EC" w:rsidRDefault="0034399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Ostatecznie załatwiona;</w:t>
            </w:r>
          </w:p>
          <w:p w:rsidR="007260EC" w:rsidRDefault="0034399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Tymczasowo załatwiona;</w:t>
            </w:r>
          </w:p>
          <w:p w:rsidR="007260EC" w:rsidRDefault="0034399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Inny.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E4365" w:rsidTr="00B64A4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E4365" w:rsidRDefault="004E4365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E4365" w:rsidRDefault="004E4365" w:rsidP="00B64A4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072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E4365" w:rsidTr="00B64A4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E4365" w:rsidRDefault="004E4365" w:rsidP="004E436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nadawanie statusów sprawie.</w:t>
            </w:r>
          </w:p>
        </w:tc>
      </w:tr>
    </w:tbl>
    <w:p w:rsidR="004E4365" w:rsidRDefault="004E4365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 w:rsidRPr="004E4365"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4E436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073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podczas zmiany statusu musi umożliwiać określenie przez Użytkownika wewnętrznego powodu zmiany statusu oraz obowiązkowo daty tej czynności.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Sprawy tymczasowo lub ostatecznie załatwione można wznawiać.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Nie ma ograniczeń co do ilości zmian statusów sprawy.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Ustalony w trakcie dekretacji lub prowadzenia sprawy termin załatwienia sprawy można zmienić z obowiązkowym podaniem przyczyny.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Sprawę można przekazać do załatwienia innemu pracownikowi.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w trakcie prowadzenia sprawy w metryce sprawy gromadzi informacje o czynnościach w sprawie wykonanych w SEOD, o ile metryka dla sprawy została włączona.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079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Jeśli metryka dla sprawy nie została włączona na etapie zakładania sprawy można to zrobić w każdym innym momencie.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Widok sprawy w SEOD musi pozwalać na wyświetlenia listy spraw powiązanych to znaczy takich, które zostały wszczęte tą samą korespondencją przychodzącą.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przenoszenie spraw, zgodnie z poniższymi wymaganiami:</w:t>
            </w:r>
          </w:p>
          <w:p w:rsidR="007260EC" w:rsidRDefault="0034399E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Sprawę można przenieść do tej samej teczki założonej na kolejny rok kalendarzowy;</w:t>
            </w:r>
          </w:p>
          <w:p w:rsidR="007260EC" w:rsidRDefault="0034399E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Sprawę można przenieść do innej teczki prowadzonej w ramach własnej komórki organizacyjnej.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przeglądanie i filtrowanie listy spraw według poniższych wymagań:</w:t>
            </w:r>
          </w:p>
          <w:p w:rsidR="007260EC" w:rsidRDefault="0034399E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terminu zakończenia i prowadzenia sprawy oraz jej aktualnym statusie i symbolu komórki w której Sprawa jest prowadzona;</w:t>
            </w:r>
          </w:p>
          <w:p w:rsidR="007260EC" w:rsidRDefault="0034399E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poza filtrowaniem na liście spraw ma być możliwość wyszukiwania po Metadanych sprawy, w tym po jej tytule.</w:t>
            </w:r>
          </w:p>
          <w:p w:rsidR="007260EC" w:rsidRDefault="0034399E">
            <w:pPr>
              <w:pStyle w:val="Akapitzlist"/>
              <w:spacing w:after="0"/>
              <w:ind w:left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 listy spraw ma być możliwość przejścia do widoku szczegółów sprawy.</w:t>
            </w:r>
          </w:p>
          <w:p w:rsidR="007260EC" w:rsidRDefault="0034399E">
            <w:pPr>
              <w:pStyle w:val="Akapitzlist"/>
              <w:spacing w:after="0"/>
              <w:ind w:left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nadanie uprawnienia dostępu (wglądu) do wszystkich spraw.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Każda Sprawa może być udostępniona zgodnie z poniższymi zasadami:</w:t>
            </w:r>
          </w:p>
          <w:p w:rsidR="007260EC" w:rsidRDefault="0034399E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Udostępnić sprawę może każdy użytkownik SEOD, który ma pełny dostęp do sprawy;</w:t>
            </w:r>
          </w:p>
          <w:p w:rsidR="007260EC" w:rsidRDefault="0034399E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Sprawę można udostępnić dowolnej liczbie innych użytkowników SEOD określając dla każdego z nich prawa do udostępnionej sprawy, a co najmniej: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Prawo tylko do przeglądania Metadanych sprawy i wszystkich powiązanych z nią obiektów według określonych szczegółowych uprawnień dla każdego z obiektów;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Jak w punkcie wyżej plus prawo dodawania do sprawy i zarządzania własnymi obiektami;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Pełne prawo do sprawy na prawach jej właściciela.</w:t>
            </w:r>
          </w:p>
          <w:p w:rsidR="007260EC" w:rsidRDefault="0034399E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Udostępniający może dla każdego obiektu w sprawie określić, czy i w jakim zakresie ma być udostępniony, a w szczególności: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Obiekt ma być dostępny do przeglądania;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Obiekt ma być niedostępny do przeglądania;</w:t>
            </w:r>
          </w:p>
          <w:p w:rsidR="007260EC" w:rsidRDefault="0034399E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Oprócz uprawnień udostępniający może określić: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Preferowany termin do którego osoby którym sprawę udostępnia powinny zakończyć swoje czynności w sprawie;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Dodatkową informacje w postaci dowolnego tekstu, dla osób którym sprawę udostępnia;</w:t>
            </w:r>
          </w:p>
          <w:p w:rsidR="007260EC" w:rsidRDefault="0034399E">
            <w:pPr>
              <w:pStyle w:val="Akapitzlist"/>
              <w:numPr>
                <w:ilvl w:val="1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któremu sprawę udostępniono ma prawo:</w:t>
            </w:r>
          </w:p>
          <w:p w:rsidR="007260EC" w:rsidRDefault="0034399E">
            <w:pPr>
              <w:pStyle w:val="Akapitzlist"/>
              <w:numPr>
                <w:ilvl w:val="2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Przyjąć zaproszenie do udostępnionej sprawy;</w:t>
            </w:r>
          </w:p>
          <w:p w:rsidR="007260EC" w:rsidRDefault="0034399E">
            <w:pPr>
              <w:pStyle w:val="Akapitzlist"/>
              <w:numPr>
                <w:ilvl w:val="2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Odrzucić zaproszenie;</w:t>
            </w:r>
          </w:p>
          <w:p w:rsidR="007260EC" w:rsidRDefault="0034399E">
            <w:pPr>
              <w:pStyle w:val="Akapitzlist"/>
              <w:numPr>
                <w:ilvl w:val="2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Zdecydować o przyjęciu lub odrzuceniu zaproszenia w późniejszym terminie.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4"/>
      </w:pPr>
      <w:r>
        <w:t>Prowadzenie korespondencji w sprawie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pozwalać na przygotowanie korespondencji wychodzącej w sprawie, która składa się z zestawu Metadanych i dołączonych do nich od 0 do n plików stanowiących treść przygotowanej korespondencji. Wykonawca zobowiązany jest uzgodnić minimalny zestaw metadanych z Zamawiającym. 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085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umożliwiać:</w:t>
            </w:r>
          </w:p>
          <w:p w:rsidR="007260EC" w:rsidRDefault="0034399E">
            <w:pPr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przygotowanie treści korespondencji poza SEOD w postaci zestawu od 1 do n plików o formatach dopuszczonych przez administratora SEOD i dołączona do zestawu Metadanych korespondencji;</w:t>
            </w:r>
          </w:p>
          <w:p w:rsidR="007260EC" w:rsidRDefault="0034399E">
            <w:pPr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przygotowanie treści korespondencji bezpośrednio w SEOD, w oparciu o szablon zdefiniowany przez administratora, zgodnie z poniższymi zasadami:</w:t>
            </w:r>
          </w:p>
          <w:p w:rsidR="007260EC" w:rsidRDefault="0034399E">
            <w:pPr>
              <w:pStyle w:val="Akapitzlist"/>
              <w:numPr>
                <w:ilvl w:val="0"/>
                <w:numId w:val="22"/>
              </w:numPr>
              <w:spacing w:after="0"/>
              <w:ind w:left="78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Szablon to plik w formacie edytora tekstów Word;</w:t>
            </w:r>
          </w:p>
          <w:p w:rsidR="007260EC" w:rsidRDefault="0034399E">
            <w:pPr>
              <w:pStyle w:val="Akapitzlist"/>
              <w:numPr>
                <w:ilvl w:val="0"/>
                <w:numId w:val="22"/>
              </w:numPr>
              <w:spacing w:after="0"/>
              <w:ind w:left="78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 xml:space="preserve">W szablonie można zawrzeć zestaw </w:t>
            </w:r>
            <w:proofErr w:type="spellStart"/>
            <w:r>
              <w:rPr>
                <w:rFonts w:cs="Arial"/>
                <w:lang w:eastAsia="pl"/>
              </w:rPr>
              <w:t>tagów</w:t>
            </w:r>
            <w:proofErr w:type="spellEnd"/>
            <w:r>
              <w:rPr>
                <w:rFonts w:cs="Arial"/>
                <w:lang w:eastAsia="pl"/>
              </w:rPr>
              <w:t xml:space="preserve"> w których miejsce SEOD podstawi, przy inicjacji dokumentu z szablonu, odpowiadające </w:t>
            </w:r>
            <w:proofErr w:type="spellStart"/>
            <w:r>
              <w:rPr>
                <w:rFonts w:cs="Arial"/>
                <w:lang w:eastAsia="pl"/>
              </w:rPr>
              <w:t>tagom</w:t>
            </w:r>
            <w:proofErr w:type="spellEnd"/>
            <w:r>
              <w:rPr>
                <w:rFonts w:cs="Arial"/>
                <w:lang w:eastAsia="pl"/>
              </w:rPr>
              <w:t xml:space="preserve"> Metadane tworzonej korespondencji i sprawy z której korespondencja jest tworzona;</w:t>
            </w:r>
          </w:p>
          <w:p w:rsidR="007260EC" w:rsidRDefault="0034399E">
            <w:pPr>
              <w:pStyle w:val="Akapitzlist"/>
              <w:numPr>
                <w:ilvl w:val="0"/>
                <w:numId w:val="22"/>
              </w:numPr>
              <w:spacing w:after="0"/>
              <w:ind w:left="78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Administrator ma mieć możliwość wstawiania </w:t>
            </w:r>
            <w:proofErr w:type="spellStart"/>
            <w:r>
              <w:rPr>
                <w:rFonts w:cs="Arial"/>
                <w:lang w:eastAsia="pl"/>
              </w:rPr>
              <w:t>tagów</w:t>
            </w:r>
            <w:proofErr w:type="spellEnd"/>
            <w:r>
              <w:rPr>
                <w:rFonts w:cs="Arial"/>
                <w:lang w:eastAsia="pl"/>
              </w:rPr>
              <w:t xml:space="preserve"> odpowiadających Metadanym korespondencji wychodzącej i spraw;</w:t>
            </w:r>
          </w:p>
          <w:p w:rsidR="007260EC" w:rsidRDefault="0034399E">
            <w:pPr>
              <w:pStyle w:val="Akapitzlist"/>
              <w:numPr>
                <w:ilvl w:val="0"/>
                <w:numId w:val="22"/>
              </w:numPr>
              <w:spacing w:after="0"/>
              <w:ind w:left="78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szablonów można nadawać uprawnienia, domyślnie do nowo tworzonego szablonu żaden użytkownik nie ma uprawnień;</w:t>
            </w:r>
          </w:p>
          <w:p w:rsidR="007260EC" w:rsidRDefault="0034399E">
            <w:pPr>
              <w:pStyle w:val="Akapitzlist"/>
              <w:numPr>
                <w:ilvl w:val="0"/>
                <w:numId w:val="22"/>
              </w:numPr>
              <w:spacing w:after="0"/>
              <w:ind w:left="78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Nowy dokument z istniejącego szablonu ma być inicjowany z interfejsu użytkownika SEOD.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pozwalać na wysłanie korespondencji w sprawie do dowolnego zestawu klientów z określeniem dla każdego klienta wybieranego ze słownika sposobu wysyłki, a w szczególności:</w:t>
            </w:r>
          </w:p>
          <w:p w:rsidR="007260EC" w:rsidRDefault="0034399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Tradycyjne sposoby wysyłania korespondencji, dostępnych na rynku operatorów pocztowych;</w:t>
            </w:r>
          </w:p>
          <w:p w:rsidR="007260EC" w:rsidRDefault="0034399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Kanały elektroniczne, takie jak email,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w trybie UPP lub UPD.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Ponadto SEOD musi umożliwiać wysłanie korespondencji w sprawie do dowolnego zestawu komórek organizacyjnych urzędu. W komórkach do których taka korespondencja zostanie wysłana jest ona traktowana, jako korespondencja przychodząca, która jest dostępna na listach korespondencji oczekującej na przyjęcie.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zdefiniowania przez Administratora szablonu wiadomości email dla korespondencji wysyłanej na adres email klienta. W szablonie będzie można umieścić </w:t>
            </w:r>
            <w:proofErr w:type="spellStart"/>
            <w:r>
              <w:rPr>
                <w:rFonts w:cs="Arial"/>
                <w:lang w:eastAsia="pl"/>
              </w:rPr>
              <w:t>tagi</w:t>
            </w:r>
            <w:proofErr w:type="spellEnd"/>
            <w:r>
              <w:rPr>
                <w:rFonts w:cs="Arial"/>
                <w:lang w:eastAsia="pl"/>
              </w:rPr>
              <w:t xml:space="preserve"> za które w momencie inicjacji wysyłki mailem SEOD podstawi wartości Metadanych odpowiadające wstawionym </w:t>
            </w:r>
            <w:proofErr w:type="spellStart"/>
            <w:r>
              <w:rPr>
                <w:rFonts w:cs="Arial"/>
                <w:lang w:eastAsia="pl"/>
              </w:rPr>
              <w:t>tagom</w:t>
            </w:r>
            <w:proofErr w:type="spellEnd"/>
            <w:r>
              <w:rPr>
                <w:rFonts w:cs="Arial"/>
                <w:lang w:eastAsia="pl"/>
              </w:rPr>
              <w:t xml:space="preserve">. Możliwe do wstawienia </w:t>
            </w:r>
            <w:proofErr w:type="spellStart"/>
            <w:r>
              <w:rPr>
                <w:rFonts w:cs="Arial"/>
                <w:lang w:eastAsia="pl"/>
              </w:rPr>
              <w:t>tagi</w:t>
            </w:r>
            <w:proofErr w:type="spellEnd"/>
            <w:r>
              <w:rPr>
                <w:rFonts w:cs="Arial"/>
                <w:lang w:eastAsia="pl"/>
              </w:rPr>
              <w:t xml:space="preserve"> mają odpowiadać Metadanym korespondencji wychodzącej i sprawy.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089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przypadku wysyłania korespondencji przez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pliki stanowiące treść korespondencji będą stanowiły załączniki do formularza pisma ogólnego, którego schemat funkcjonuje w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. Administrator będzie mógł zdefiniować standardową treść formularza pisma ogólnego.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pozwalać akceptować elektronicznie przygotowaną korespondencję przed jej wysłaniem zgodnie z poniższymi wymaganiami:</w:t>
            </w:r>
          </w:p>
          <w:p w:rsidR="007260EC" w:rsidRDefault="0034399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SEOD przygotowujący korespondencję w sprawie może określić, że podlega ona procesowi elektronicznej akceptacji i określić ścieżkę akceptacji wskazując, jacy użytkownicy SEOD mają po kolei akceptować w SEOD treść korespondencji;</w:t>
            </w:r>
          </w:p>
          <w:p w:rsidR="007260EC" w:rsidRDefault="0034399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ścieżce akceptacji można umieścić każdego użytkownika SEOD;</w:t>
            </w:r>
          </w:p>
          <w:p w:rsidR="007260EC" w:rsidRDefault="0034399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Nie ma ograniczeń co do ilości osób na ścieżce akceptacji;</w:t>
            </w:r>
          </w:p>
          <w:p w:rsidR="007260EC" w:rsidRDefault="0034399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Proces akceptacji ma przebiegać zgodnie z poniższymi wymaganiami: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Umieszczeni na ścieżce akceptacji użytkownicy SEOD mogą zaakceptować lub wyrazić brak akceptacji dla przedłożonej do akceptacji treści;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przypadku wyrażenia braku akceptacji, SEOD ma wymagać podania przyczyny takiej decyzji;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Wyrażenie braku akceptacji przerywa proces;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Uczestniczący w procesie akceptacji mają mieć możliwość zmiany treści korespondencji w sprawie, o ile autor procesu dopuści taką możliwość, co ma być definiowalne;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Każda zmiana treści korespondencji (przez co należy rozumieć zmianę treści od 1 do n plików stanowiących korespondencję) skutkuje utworzeniem nowej wersji modyfikowanego pliku korespondencji, który jest przekazywany do kolejnej osoby na ścieżce akceptacji;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Wszyscy akceptujący mają mieć możliwość wglądu we wszystkie wersje plików korespondencji utworzone w ramach procesu akceptacji wraz z możliwością wskazania, która z tych wersji ma stać się bieżącą;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akceptacji wystarczy login i hasło użytkownika SEOD;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procesie akceptacji akceptujący może złożyć pod akceptowaną treścią podpis certyfikatem kwalifikowanym wystawionym przez dowolny podmiot w kraju, który takie certyfikaty wydaje. Podpis ma być bezpośrednio inicjowany i zakończony w interfejsie użytkownika SEOD;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Akceptujący ma mieć z formularza do akceptacji możliwość wglądu w sprawę w której akceptuje korespondencję;</w:t>
            </w:r>
          </w:p>
          <w:p w:rsidR="007260EC" w:rsidRDefault="0034399E">
            <w:pPr>
              <w:pStyle w:val="Akapitzlist"/>
              <w:numPr>
                <w:ilvl w:val="1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ma dawać możliwość weryfikacji podpisu wykonanego certyfikatem kwalifikowanym pod akceptowaną treścią korespondencji w sprawie.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Korespondencja, która została zaakceptowana lub taka, która tego nie wymagała może być wysłana przy pomocy SEOD, który musi w tym zakresie spełniać wymagania: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Korespondencja wysłana na skrytkę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lub email odbiorcy, albo do innych komórek organizacyjnych, jako korespondencja wewnętrzna jest wysyłana przez SEOD automatycznie po jej zaakceptowaniu.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Korespondencja przekazana do modułu e-usług, na konto użytkownika,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Korespondencja wysyłana kanałem tradycyjnym jest wysyłana poprzez SEOD po jej zaakceptowaniu lub bez użycia procesu akceptacji do komórki kancelaryjnej.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dodatkowo ma umożliwiać wydrukowanie: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Treści zwrotki na dostępnych formularzach zwrotek.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Etykiety adresowej na samoprzylepnej etykiecie zawierającej adres odbiorcy.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gotowej kopercie o formacie (DL, C5, C6, B4, B5, A4 lub innym formacie) danych nadawcy i odbiorcy przy czym dodatkowo można wydrukować: logo urzędu lub znak orła, znak sprawy (lub wiele znaków spraw, jeśli w jednej kopercie jest wysyłanych wiele pism do tego samego klienta), „polecony”, „priorytet”, „za potwierdzeniem odbioru”, danych umowy z operatorem pocztowym w przypadku zawarcia takiej umowy (w takim przypadku Administrator może określić zakres drukowanych danych).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Unikalnego dla każdej wysyłanej korespondencji kodu kreskowego.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ma umożliwiać oznaczanie opakowań wysyłanej korespondencji etykietami z unikalnymi dla każdej wysyłki kodami kreskowymi, które zostały przygotowane poza </w:t>
            </w:r>
            <w:r>
              <w:rPr>
                <w:rFonts w:cs="Arial"/>
                <w:lang w:eastAsia="pl"/>
              </w:rPr>
              <w:lastRenderedPageBreak/>
              <w:t>SEOD. Kody kreskowe mają służyć identyfikacji przy pomocy czytników kodów kreskowych oryginałów wysyłanej korespondencji z odpowiadającymi im zapisami w SEOD w komórce, która zajmuje się wysyłką (komórka kancelaryjna).</w:t>
            </w:r>
          </w:p>
          <w:p w:rsidR="007260EC" w:rsidRDefault="0034399E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Gdy korespondencja zostanie wysłana, SEOD ma wizualizować status wysyłki zgodnie z następującymi wymaganiami: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Dla korespondencji wysyłanej przez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ma być dostępny dokument UPP lub UPD jeśli korespondencja została dostarczona lub informacja o niedostarczeniu.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korespondencji, która została wysłana na email odbiorcy informacja o dacie i czasie wysłania.</w:t>
            </w:r>
          </w:p>
          <w:p w:rsidR="007260EC" w:rsidRDefault="0034399E">
            <w:pPr>
              <w:pStyle w:val="Akapitzlist"/>
              <w:numPr>
                <w:ilvl w:val="1"/>
                <w:numId w:val="2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korespondencji wysłanej kanałem tradycyjnym informacja o dacie i czasie wysłania oraz skan zwrotki jeśli korespondencja była wysłana za zwrotnym potwierdzeniem odbioru a zwrotka wróciła i została zarejestrowana w SEOD.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4"/>
      </w:pPr>
      <w:r>
        <w:t>Przekazywanie akt sprawy do Archiwum Państwowego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posiadać funkcję przekazywania akt spraw do Archiwum Państwowego w formacie „paczki archiwalnej”.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Format paczki archiwalnej generowanej z SEOD ma być zgodny z Rozporządzeniem Ministra Spraw Wewnętrznych i Administracji z dnia 2 listopada 2006 r. w sprawie wymagań technicznych formatów zapisu i informatycznych nośników danych na których utrwalono materiały archiwalne przekazywane do archiwów państwowych (</w:t>
            </w:r>
            <w:proofErr w:type="spellStart"/>
            <w:r>
              <w:rPr>
                <w:rFonts w:cs="Arial"/>
                <w:lang w:eastAsia="pl"/>
              </w:rPr>
              <w:t>t.j</w:t>
            </w:r>
            <w:proofErr w:type="spellEnd"/>
            <w:r>
              <w:rPr>
                <w:rFonts w:cs="Arial"/>
                <w:lang w:eastAsia="pl"/>
              </w:rPr>
              <w:t>. Dz.U. z 2006 r. nr 206 poz. 1519).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094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posiadać możliwość podglądu treści przygotowanej paczki archiwalnej i zawierać wykaz wszystkich przygotowanych paczek z możliwością jego filtrowania po roku i komórce organizacyjnej, która przygotowała paczkę archiwalną.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4"/>
      </w:pPr>
      <w:r>
        <w:t>Wysyłanie korespondencji i rejestracja zwrotek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obsługiwać proces wysyłania korespondencji, który będzie mógł być realizowany jednocześnie przez dowolną liczbę użytkowników posiadających nadane przez Administratora uprawnienia do obsługi wysyłki.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wspierać w komórce organizacyjnej, która zajmuje się wysyłką następujące czynności: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Identyfikacja przy pomocy kodów kreskowych dostarczonej do wysyłki korespondencji z odpowiadającymi jej zapisami w SEOD;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Wykonanie niezbędnych wydruków wysyłkowych, o ile nie zostały wykonane w komórce, która przygotowała korespondencję, zgodnie z wymaganiami określonymi w rozdziale </w:t>
            </w:r>
            <w:r w:rsidRPr="00A46788">
              <w:rPr>
                <w:rFonts w:cs="Arial"/>
                <w:i/>
                <w:lang w:eastAsia="pl"/>
              </w:rPr>
              <w:t>Prowadzenie korespondencji w sprawie</w:t>
            </w:r>
            <w:r>
              <w:rPr>
                <w:rFonts w:cs="Arial"/>
                <w:lang w:eastAsia="pl"/>
              </w:rPr>
              <w:t>;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Przeglądanie listy korespondencji przyjętej do wysłania w SEOD z możliwością filtrowania co najmniej po statusach „całość, „wysłane”, „niewysłane” oraz zakresie dat przyjęcia do wysłania, a także komórce organizacyjnej, która skierowała korespondencję do wysłania;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określanie kosztów wysyłanej korespondencji przy pomocy standardowych cenników lub indywidualnie uzgodnionych w ramach umowy z operatorem pocztowym. W procesie określania kosztu SEOD ma obsługiwać wagę elektroniczną w taki sposób, by koszt zależny od wagi był automatycznie określany przez SEOD, gdy korespondencja zostanie zważona przez wagę;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Jednoczesne tworzenie przez dowolną liczbę użytkowników elektronicznych książek nadawczych na bazie korespondencji przyjętej do wysłania z automatyczną numeracją tworzonych książek nadawczych, dodatkowo zgodnie z następującymi wymaganiami:</w:t>
            </w:r>
          </w:p>
          <w:p w:rsidR="007260EC" w:rsidRDefault="0034399E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Książki nadawcze mogą być drukowane w formatach operatora pocztowego w zależności od wybranego sposobu wysyłki korespondencji;</w:t>
            </w:r>
          </w:p>
          <w:p w:rsidR="007260EC" w:rsidRDefault="0034399E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Możliwy jest wydruk wykazu odrębnego dla korespondencji nierejestrowanej (np. listy zwykłe) w formacie zawierającym co najmniej: Liczbę porządkową pozycji, Rodzaj korespondencji, Datę i czas nadania, Adres odbiorcy, Opłatę, Uwagi (gdzie można umieścić numer sprawy z której korespondencja została wysłana);</w:t>
            </w:r>
          </w:p>
          <w:p w:rsidR="007260EC" w:rsidRDefault="0034399E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Pozycje w książce nadawczej SEOD można oznaczyć, jako wysłane z określeniem daty wysłania;</w:t>
            </w:r>
          </w:p>
          <w:p w:rsidR="007260EC" w:rsidRDefault="0034399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przypadku, gdy do jednego klienta jest danego dnia wysyłanych wiele pism z różnych spraw, z różnych komórek organizacyjnych SEOD ma umożliwiać grupowanie i wysyłanie tych pism w jednej „kopercie”.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dawać możliwość rejestracji zwrotnych potwierdzeń odbioru w zakresie:</w:t>
            </w:r>
          </w:p>
          <w:p w:rsidR="007260EC" w:rsidRDefault="0034399E">
            <w:pPr>
              <w:pStyle w:val="Akapitzlist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Rejestracja statusu zwrotki: „dostarczone”, „niedostarczone”;</w:t>
            </w:r>
          </w:p>
          <w:p w:rsidR="007260EC" w:rsidRDefault="0034399E">
            <w:pPr>
              <w:pStyle w:val="Akapitzlist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dostarczenia;</w:t>
            </w:r>
          </w:p>
          <w:p w:rsidR="007260EC" w:rsidRDefault="0034399E">
            <w:pPr>
              <w:pStyle w:val="Akapitzlist"/>
              <w:numPr>
                <w:ilvl w:val="0"/>
                <w:numId w:val="2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Skan zwrotki.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wykonania następujących zestawień dotyczących wysłanej korespondencji:</w:t>
            </w:r>
          </w:p>
          <w:p w:rsidR="007260EC" w:rsidRDefault="0034399E">
            <w:pPr>
              <w:pStyle w:val="Akapitzlist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Zestawienie ilości i kosztów wysyłki korespondencji w wybranym okresie, z podziałem na poszczególne sposoby wysyłki.</w:t>
            </w:r>
          </w:p>
          <w:p w:rsidR="007260EC" w:rsidRDefault="0034399E">
            <w:pPr>
              <w:pStyle w:val="Akapitzlist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Zestawienie ilości i kosztów wysyłki korespondencji w wybranym okresie z podziałem na poszczególne komórki organizacyjne.</w:t>
            </w:r>
          </w:p>
          <w:p w:rsidR="007260EC" w:rsidRDefault="0034399E">
            <w:pPr>
              <w:pStyle w:val="Akapitzlist"/>
              <w:numPr>
                <w:ilvl w:val="0"/>
                <w:numId w:val="2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Rozdzielnik dla wysyłanej korespondencji.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4"/>
      </w:pPr>
      <w:r>
        <w:t>Słowniki klientów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099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gromadzić informacje na temat klientów, którzy korespondują z urzędem lub do których urząd wysyła korespondencję.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każdego klienta musi istnieć możliwość zarejestrowania:</w:t>
            </w:r>
          </w:p>
          <w:p w:rsidR="007260EC" w:rsidRDefault="0034399E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(imię i nazwisko lub nazwa podmiotu);</w:t>
            </w:r>
          </w:p>
          <w:p w:rsidR="007260EC" w:rsidRDefault="0034399E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 1 do n adresów do korespondencji;</w:t>
            </w:r>
          </w:p>
          <w:p w:rsidR="007260EC" w:rsidRDefault="0034399E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 1 do n adresów email;</w:t>
            </w:r>
          </w:p>
          <w:p w:rsidR="007260EC" w:rsidRDefault="0034399E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PESEL, NIP, REGON, telefon, fax, adres elektronicznej skrzynki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101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pozwalać na zaznaczenia, czy osoba wyraża zgodę na udostępnianie danych osobowych i przetwarzanie danych osobowych w celach marketingowych.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eastAsia="zh-CN" w:bidi="ar"/>
              </w:rPr>
              <w:t>102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przynajmniej jednym słownikiem klientów dostępnym do przeglądania dla wszystkich użytkowników SEOD i do edycji tylko dla tych którzy mają nadane uprawnienie.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Dodatkowo każdy z użytkowników może założyć i prowadzić swój własny słownik klientów, dostępny tylko dla niego.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 słownikach można przeszukiwać po dowolnych Metadanych opisujących rekord klienta, łącznie z możliwością budowania zapytań złożonych z kilku warunków połączonych operatorami „</w:t>
            </w:r>
            <w:proofErr w:type="spellStart"/>
            <w:r>
              <w:rPr>
                <w:rFonts w:cs="Arial"/>
                <w:lang w:eastAsia="pl"/>
              </w:rPr>
              <w:t>or</w:t>
            </w:r>
            <w:proofErr w:type="spellEnd"/>
            <w:r>
              <w:rPr>
                <w:rFonts w:cs="Arial"/>
                <w:lang w:eastAsia="pl"/>
              </w:rPr>
              <w:t>” i/lub „and”.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możliwością wyświetlenia z poziomu interfejsu użytkownika słownika listy korespondencji którą klient skierował do urzędu.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pozwalać na import do słownika klientów danych o adresach skrytek ESP pobranych z platformy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w postaci pliku </w:t>
            </w:r>
            <w:proofErr w:type="spellStart"/>
            <w:r>
              <w:rPr>
                <w:rFonts w:cs="Arial"/>
                <w:lang w:eastAsia="pl"/>
              </w:rPr>
              <w:t>csv</w:t>
            </w:r>
            <w:proofErr w:type="spellEnd"/>
            <w:r>
              <w:rPr>
                <w:rFonts w:cs="Arial"/>
                <w:lang w:eastAsia="pl"/>
              </w:rPr>
              <w:t xml:space="preserve"> lub </w:t>
            </w:r>
            <w:proofErr w:type="spellStart"/>
            <w:r>
              <w:rPr>
                <w:rFonts w:cs="Arial"/>
                <w:lang w:eastAsia="pl"/>
              </w:rPr>
              <w:t>xml</w:t>
            </w:r>
            <w:proofErr w:type="spellEnd"/>
            <w:r>
              <w:rPr>
                <w:rFonts w:cs="Arial"/>
                <w:lang w:eastAsia="pl"/>
              </w:rPr>
              <w:t xml:space="preserve">. Pobrane dane mają być zintegrowane z istniejącymi rekordami w słowniku lub jeśli to nie będzie możliwe mają zostać dopisane, jako nowe pozycje do słownika. Dopuszczalnym jest również umieszczenie danych z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do nowego słownika.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bazie słowników klientów SEOD musi pozwalać tworzyć grupy klientów, zgodnie z poniższymi założeniami:</w:t>
            </w:r>
          </w:p>
          <w:p w:rsidR="007260EC" w:rsidRDefault="0034399E">
            <w:pPr>
              <w:pStyle w:val="Akapitzlist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Każda grupa ma mieć swoją nazwę;</w:t>
            </w:r>
          </w:p>
          <w:p w:rsidR="007260EC" w:rsidRDefault="0034399E">
            <w:pPr>
              <w:pStyle w:val="Akapitzlist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grupy można przyporządkowywać dowolnych klientów ze słownika;</w:t>
            </w:r>
          </w:p>
          <w:p w:rsidR="007260EC" w:rsidRDefault="0034399E">
            <w:pPr>
              <w:pStyle w:val="Akapitzlist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Każdy użytkownik SEOD może tworzyć grupy klientów na rekordach słowników do których ma prawo;</w:t>
            </w:r>
          </w:p>
          <w:p w:rsidR="007260EC" w:rsidRDefault="0034399E">
            <w:pPr>
              <w:pStyle w:val="Akapitzlist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Grupy klientów są dostępne dla tych użytkowników, którzy mogą również co najmniej przeglądać każdy z rekordów klientów będących członkiem danej grupy.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lastRenderedPageBreak/>
        <w:t>Powiadomienia SEOD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 w:rsidP="00FC285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SEOD musi posiadać funkcjonalność umożliwiającą realizację wymagań stawianych przez Ustawę z dnia 6 września 2001 r. o dostępie do informacji publicznej (</w:t>
            </w:r>
            <w:proofErr w:type="spellStart"/>
            <w:r>
              <w:rPr>
                <w:rFonts w:cs="Arial"/>
                <w:lang w:eastAsia="pl"/>
              </w:rPr>
              <w:t>t.j</w:t>
            </w:r>
            <w:proofErr w:type="spellEnd"/>
            <w:r>
              <w:rPr>
                <w:rFonts w:cs="Arial"/>
                <w:lang w:eastAsia="pl"/>
              </w:rPr>
              <w:t xml:space="preserve">. Dz.U. z </w:t>
            </w:r>
            <w:r w:rsidR="00FC2857">
              <w:rPr>
                <w:rFonts w:cs="Arial"/>
                <w:lang w:eastAsia="pl"/>
              </w:rPr>
              <w:t>2019 r.</w:t>
            </w:r>
            <w:r>
              <w:rPr>
                <w:rFonts w:cs="Arial"/>
                <w:lang w:eastAsia="pl"/>
              </w:rPr>
              <w:t xml:space="preserve"> poz. </w:t>
            </w:r>
            <w:r w:rsidR="00FC2857">
              <w:rPr>
                <w:rFonts w:cs="Arial"/>
                <w:lang w:eastAsia="pl"/>
              </w:rPr>
              <w:t>1429</w:t>
            </w:r>
            <w:r>
              <w:rPr>
                <w:rFonts w:cs="Arial"/>
                <w:lang w:eastAsia="pl"/>
              </w:rPr>
              <w:t>), w szczególności przez art. 6 ust. 1 pkt 3 lit e w zakresie obowiązku informowania strony o stanie przyjmowanych spraw, kolejności ich załatwiania lub rozstrzygania.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systemem powiadomień, służącym do informowania użytkowników o istotnych dla nich zdarzeniach w SEOD, w tym co najmniej: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korespondencji oczekującej na przetwarzanie (przyjęcie do dziennika korespondencji, Dekretację, Dekretację zastępczą przyjęcie do realizacji);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Sprawach, których upływa termin załatwienia;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akceptacjach do wykonania;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zaakceptowaniu pisma przedłożonego do akceptacji;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odmowie akceptacji pisma przedłożonego do akceptacji;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zaproszeniach do współdzielenia sprawy;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prośbach o udostępnienie i odmowach udostępnienia sprawy;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zmianach uprawnień do spraw;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rejestracji zwrotek;</w:t>
            </w:r>
          </w:p>
          <w:p w:rsidR="007260EC" w:rsidRDefault="0034399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komunikatach od Administratora.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Powiadomienia muszą automatycznie pojawiać się w SEOD i/lub być wysyłane na adres mailowy użytkownika oraz wbudowany komunikator elektroniczny, co ma być możliwe do samodzielnej konfiguracji przez użytkownika SEOD, to znaczy:</w:t>
            </w:r>
          </w:p>
          <w:p w:rsidR="007260EC" w:rsidRDefault="0034399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będzie mógł wskazać, które rodzaje powiadomień ma otrzymywać;</w:t>
            </w:r>
          </w:p>
          <w:p w:rsidR="007260EC" w:rsidRDefault="0034399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będzie mógł wskazać, które z powiadomień mają być wysyłane na jego adres mailowy, a które będą pojawiały się w SEOD lub w systemie operacyjnym stacji roboczej, jeśli tak będą działać;</w:t>
            </w:r>
          </w:p>
          <w:p w:rsidR="007260EC" w:rsidRDefault="0034399E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będzie mógł swobodnie wyłączać i włączać działanie powiadomień na jego koncie.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rPr>
          <w:trHeight w:val="300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SEOD musi mieć możliwość zdefiniowania dla każdego użytkownika domyślnego zestawu powiadomień i sposobu ich wyświetlania (mail, system, komunikator elektroniczny).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zdefiniowania za jednym razem domyślnej konfiguracji powiadomień dla wszystkich użytkowników SEOD.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tworzenia treści powiadomień i wysyłania ich do pojedynczych użytkowników, komórek organizacyjnych lub wszystkich użytkowników SEOD.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System obsługi zadań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systemem obsługi zadań, który ma działać zgodnie z poniższymi wymaganiami: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Użytkownicy mogą w SEOD definiować zadania i związaną z nimi dowolną liczbę dyspozycji wykonania konkretnych prac;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definiujący w SEOD zadanie ma mieć możliwość określenia: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Opisu zadania, w postaci dowolnego ciągu znaków;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Rodzaju zadania wybieranego ze słownika rodzajów;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Priorytetu zadania;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Opcjonalnie kto zgłosił potrzebę realizacji zadania (co najmniej imię i nazwisko).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każdego zdefiniowanego zadania można dodać od 1 do n dyspozycji wykonania konkretnych czynności związanych ze zdefiniowanym zadaniem, z możliwością określenia dla każdej czynności: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 czynności w postaci dowolnego ciągu znaków;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Termin załatwienia;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użytkownika SEOD odpowiedzialnego za realizację czynności.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ma mieć możliwość wysyłania informacji o zdefiniowanej w ramach zadania czynności na adres email osoby odpowiedzialnej za jej realizację;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Zdefiniowane czynności będzie można zmienić i wycofać w SEOD o ile nie zostały przyjęte do realizacji przez osoby wyznaczone do ich realizacji;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ma dawać możliwość wykonania wydruku treści zdefiniowanej do realizacji czynności;</w:t>
            </w:r>
          </w:p>
          <w:p w:rsidR="007260EC" w:rsidRDefault="0034399E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SEOD realizujący czynność ma mieć możliwość: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Zmiany statusu czynności na przynajmniej „Załatwione”;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Dodania do zestawu Metadanych czynności plików o rozszerzeniach dopuszczalnych przez SEOD;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Określenia dat: rozpoczęcia i zakończenia czynności oraz czasu realizacji czynności, a także wprowadzenia opisu sposobu realizacji czynności;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Uprawnieni użytkownicy SEOD mają mieć możliwość przeglądania i filtrowania listy zadań i związanych z nimi czynności co najmniej po ich rodzaju i przedziale dat w których zostały zdefiniowane;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 SEOD można wykonać wydruk zestawienia zadań według aktualnie wybranego przez użytkownika filtra;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SEOD ma mieć prawo nadawania uprawnień do systemu definiowania zadań;</w:t>
            </w:r>
          </w:p>
          <w:p w:rsidR="007260EC" w:rsidRDefault="0034399E">
            <w:pPr>
              <w:pStyle w:val="Akapitzlist"/>
              <w:numPr>
                <w:ilvl w:val="1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Czynności definiowane podczas określania zadania można zlecać użytkownikom SEOD zgodnie z systemem podległości i obowiązującą strukturą organizacyjną. Nie mniej jednak administrator SEOD ma mieć możliwość określenia opcjonalnej dla systemu zadań struktury, która umożliwia cedowanie czynności z pominięciem hierarchii służbowej i obowiązującej struktury organizacyjnej.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lastRenderedPageBreak/>
        <w:t>Rejestry konfigurowalne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tworzenie rejestrów konfigurowalnych, zgodnie z wymaganiami: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Rejestry i ich strukturę definiuje samodzielnie Administrator SEOD po stronie Zamawiającego bez udziału autora SEOD;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każdego tworzonego rejestru Administrator może określić jego nazwę i symbol oraz jego strukturę zgodnie z wymaganiami: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Podczas tworzenia struktury rejestru określa się jakie dane będą przechowywane w rejestrze definiując pola, w których będą prezentowane;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każdego pola określa się jego opis i typ, przynajmniej z zakresu: pole numeryczne, pole znakowe do 256 znaków, pole daty, pole daty i czasu, pole opisowe (pole znakowe powyżej 256 znaków), lista rozwijana połączona z istniejącym słownikiem, tabela danych, dla której definiujemy ilość i nazwy kolumn;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bazie zdefiniowanych pól Administrator może zaaranżować własny formularz ekranowy będący interfejsem użytkownika do wprowadzania i edycji danych rekordu rejestru;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rekordu rejestru ma być możliwość dodawania plików;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ma mieć możliwość utworzenia słowników, z których mają czerpać dane pola tworzonego rejestru.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może nadawać użytkownikom SEOD uprawnienia do utworzonego rejestru: brak uprawnień, tylko przeglądanie, przeglądanie i edycja danych;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SEOD, który ma nadane uprawnienia co najmniej do przeglądania rejestru, może wyświetlić listę rekordów rejestru i ją przeglądać oraz wyszukiwać rekordy na liście spełniające wprowadzone kryteria przynajmniej na jedno pole;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powinien umożliwiać prowadzenie m.in.: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 pism wewnętrznych;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 przesyłek wpływających;</w:t>
            </w:r>
          </w:p>
          <w:p w:rsidR="007260EC" w:rsidRDefault="0034399E">
            <w:pPr>
              <w:pStyle w:val="Akapitzlist"/>
              <w:numPr>
                <w:ilvl w:val="1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 przesyłek wychodzących.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Nie ma w SEOD ograniczeń co do liczby utworzonych rejestrów;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może grupować od 1 do n rejestrów pod jedną wspólną nazwą (grupa rejestrów);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rejestrów ma dawać możliwość linkowania rekordu w rejestrze z symbolem wybranej sprawy, co ma dawać możliwość wejścia w szczegóły takiej sprawy z poziomu widoku rekordu w rejestrze, który ze sprawą jest powiązany;</w:t>
            </w:r>
          </w:p>
          <w:p w:rsidR="007260EC" w:rsidRDefault="0034399E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ma dysponować jedną listą wszystkich zdefiniowanych rejestrów, a każdy użytkownik ma mieć z tej listy dostęp tylko do tych rejestrów do których ma przynajmniej prawo do przeglądania.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Wykaz informacji będących tajemnicą przedsiębiorstwa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funkcjonalnością pozwalającą na przygotowanie i prowadzenie wykazu informacji stanowiących tajemnicę przedsiębiorstwa.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Dla pozycji w wykazie musi istnieć możliwość określenia następującego zestawu </w:t>
            </w:r>
            <w:r>
              <w:rPr>
                <w:rFonts w:cs="Arial"/>
                <w:lang w:eastAsia="pl"/>
              </w:rPr>
              <w:lastRenderedPageBreak/>
              <w:t>Metadanych: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Czy dodawana pozycja dotyczy jednego dokumentu, części dokumentu, czy całego zestawu dokumentów zawierającego informacje stanowiące tajemnicę przedsiębiorstwa;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kogo należy/ą dokumenty dodawane do pozycji wykazu;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Jak ma się nazywać dodawana do wykazu pozycja;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Jaki jest znak i kiedy oraz przez kogo zostały utworzone dokumenty dodawane do wykazu;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której komórce organizacyjnej są przechowywane dokumenty stanowiące tajemnicę;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Jaką dokumenty mają postać – wybór ze słownika (tradycyjna/cyfrowa) i jaką formę – wybór ze słownika (np. pisemna, video, itp.);</w:t>
            </w:r>
          </w:p>
          <w:p w:rsidR="007260EC" w:rsidRDefault="0034399E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Dodatkowe informacje opisujące dodawaną do wykazu dokumentację.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rPr>
          <w:trHeight w:val="348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rekordu w wykazie musi istnieć możliwość dołączania plików.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Rekord w wykazie może zostać powiązany z od 1 do n spraw wskazując ich numery.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nadawania uprawnień do wykazu wskazując, którzy użytkownicy będą mogli wykaz tylko przeglądać, edytować lub mieć prawo akceptacji dodawanych do niego rekordów.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Każdy nowo dodany rekord zanim stanie się widoczny dla użytkowników mających uprawnienia do wykazu musi być zatwierdzony przez użytkowników, którzy mają prawo do tej operacji.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Wykaz musi zawierać historię zmian każdego zawartego w nim rekordu.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Rejestry i ewidencje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dysponować możliwością prowadzenia spraw powiązanych z prowadzeniem rejestrów i ewidencji.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Każda korespondencja musi być zarejestrowana w SEOD według stworzonego słownika np. wniosek, informacja, skarga, faktura wraz z informacją czy j</w:t>
            </w:r>
            <w:r w:rsidR="00C37CDF">
              <w:rPr>
                <w:rFonts w:cs="Arial"/>
                <w:lang w:eastAsia="pl"/>
              </w:rPr>
              <w:t>est to korespondencja specjalna</w:t>
            </w:r>
            <w:r>
              <w:rPr>
                <w:rFonts w:cs="Arial"/>
                <w:lang w:eastAsia="pl"/>
              </w:rPr>
              <w:t xml:space="preserve">. Ponadto zarejestrowana korespondencja musi mieć informację o sposobie przyjęcia/wpłynięcia (skrzynka podawcza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>, e-mail, dokument papierowy</w:t>
            </w:r>
            <w:r w:rsidR="00C37CDF">
              <w:rPr>
                <w:rFonts w:cs="Arial"/>
                <w:lang w:eastAsia="pl"/>
              </w:rPr>
              <w:t xml:space="preserve"> (poczta, kurier itp.)</w:t>
            </w:r>
            <w:r>
              <w:rPr>
                <w:rFonts w:cs="Arial"/>
                <w:lang w:eastAsia="pl"/>
              </w:rPr>
              <w:t>, Portal e-Usług (</w:t>
            </w:r>
            <w:proofErr w:type="spellStart"/>
            <w:r>
              <w:rPr>
                <w:rFonts w:cs="Arial"/>
                <w:lang w:eastAsia="pl"/>
              </w:rPr>
              <w:t>eBOI</w:t>
            </w:r>
            <w:proofErr w:type="spellEnd"/>
            <w:r>
              <w:rPr>
                <w:rFonts w:cs="Arial"/>
                <w:lang w:eastAsia="pl"/>
              </w:rPr>
              <w:t>), system e-Faktury itp.).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 kontekstu rejestru musi być możliwość wglądu w sprawy wszczęte i prowadzone </w:t>
            </w:r>
            <w:r>
              <w:rPr>
                <w:rFonts w:cs="Arial"/>
                <w:lang w:eastAsia="pl"/>
              </w:rPr>
              <w:lastRenderedPageBreak/>
              <w:t>korespondencją zakwalifikowaną, do rejestru.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nadawania uprawnień do prowadzenia rejestru i kwalifikacji korespondencji do rejestru.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Zastępstwa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ustalanie zastępstw i możliwości pracy w ramach ustalonego zastępstwa, zgodnie z wymaganiami:</w:t>
            </w:r>
          </w:p>
          <w:p w:rsidR="007260EC" w:rsidRDefault="0034399E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Uprawnieni użytkownicy mogą w ramach własnej komórki organizacyjnej wskazywać kto kogo i w jakim okresie zastępuje;</w:t>
            </w:r>
          </w:p>
          <w:p w:rsidR="007260EC" w:rsidRDefault="0034399E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Zastępstwo ma dotyczyć wszystkich czynności, które mogą być realizowane w SEOD przez użytkownika;</w:t>
            </w:r>
          </w:p>
          <w:p w:rsidR="007260EC" w:rsidRDefault="0034399E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Zastępujący ma mieć możliwość wykonania za zastępowanego w okresie zastępstwa takich samych czynności w SEOD, jak wykonywałby zastępowany, z tą różnicą, że SEOD ma pamiętać, że dana czynność jest wykonana w zastępstwie.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Zastępstwo automatycznie wygasa, gdy mija ustalony dla niego okres.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Zestawienia i statystyki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generowanie statystyk obrazujących ilościowo czynności wykonywane w SEOD przez użytkowników w wybranym dla statystyki okresie, w tym co najmniej: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wykonanych Dekretacji;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założonych spraw;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Liczba korespondencji utworzonej w </w:t>
            </w:r>
            <w:r w:rsidR="00C37CDF">
              <w:rPr>
                <w:rFonts w:cs="Arial"/>
                <w:lang w:eastAsia="pl"/>
              </w:rPr>
              <w:t>s</w:t>
            </w:r>
            <w:r>
              <w:rPr>
                <w:rFonts w:cs="Arial"/>
                <w:lang w:eastAsia="pl"/>
              </w:rPr>
              <w:t>prawach;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wykonanych akceptacji;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zarejestrowanej korespondencji przychodzącej;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udostępnionych spraw;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Liczba zrealizowanych wysyłek korespondencji;</w:t>
            </w:r>
          </w:p>
          <w:p w:rsidR="007260EC" w:rsidRDefault="0034399E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ma dysponować możliwością generowania statystyk dla spraw zgodnie z wymaganiami:</w:t>
            </w:r>
          </w:p>
          <w:p w:rsidR="007260EC" w:rsidRDefault="0034399E">
            <w:pPr>
              <w:pStyle w:val="Akapitzlist"/>
              <w:numPr>
                <w:ilvl w:val="1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Statystyka ma obrazować ilościowo dla wybranego okresu i komórki organizacyjnej ilość spraw załatwionych, w tym w terminie, po terminie, ostatecznie, tymczasowo i niezałatwionych przeterminowanych;</w:t>
            </w:r>
          </w:p>
          <w:p w:rsidR="007260EC" w:rsidRDefault="0034399E">
            <w:pPr>
              <w:pStyle w:val="Akapitzlist"/>
              <w:numPr>
                <w:ilvl w:val="1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Dla każdej wartości statystyki ma być możliwość wejścia w szczegóły, które będą prezentować dane wszystkich spraw, w tym kto je prowadzi w SEOD, które były podstawą wartości statystycznej.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lastRenderedPageBreak/>
        <w:t>Masowy wydruk kodów kreskowych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masowy wydruku kodów kreskowych na drukarkach termo transferowych na samoprzylepnych etykietach, według poniższych wymagań:</w:t>
            </w:r>
          </w:p>
          <w:p w:rsidR="007260EC" w:rsidRDefault="0034399E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może określić serię i zakres numerów dla drukowanych kodów kreskowych;</w:t>
            </w:r>
          </w:p>
          <w:p w:rsidR="007260EC" w:rsidRDefault="0034399E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Seria to przynajmniej trzy litery, wybrane przez administratora, zakres numerów to liczby od 1 do n (np. AAA1 do AAA1000);</w:t>
            </w:r>
          </w:p>
          <w:p w:rsidR="007260EC" w:rsidRDefault="0034399E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ostrzega, gdy Administrator ponownie próbuje wydrukować serię i numerację, która już była drukowana;</w:t>
            </w:r>
          </w:p>
          <w:p w:rsidR="007260EC" w:rsidRDefault="0034399E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Dodatkowo Administrator może parametryzować wydruk etykiet wskazując:</w:t>
            </w:r>
          </w:p>
          <w:p w:rsidR="007260EC" w:rsidRDefault="0034399E">
            <w:pPr>
              <w:pStyle w:val="Akapitzlist"/>
              <w:numPr>
                <w:ilvl w:val="1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Rozmiar etykiety;</w:t>
            </w:r>
          </w:p>
          <w:p w:rsidR="007260EC" w:rsidRDefault="0034399E">
            <w:pPr>
              <w:pStyle w:val="Akapitzlist"/>
              <w:numPr>
                <w:ilvl w:val="1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Tekst do wydruku, jego czcionkę i pozycję na etykiecie;</w:t>
            </w:r>
          </w:p>
          <w:p w:rsidR="007260EC" w:rsidRDefault="0034399E">
            <w:pPr>
              <w:pStyle w:val="Akapitzlist"/>
              <w:numPr>
                <w:ilvl w:val="1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Pozycję, typ oraz rozmiar drukowanego kodu kreskowego.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Dane osobowe w SEOD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rejestrowanie udostępnień danych osobowych w dedykowanym rejestrze udostępnień.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 udostępnień przechowuje informacje, kto, czyje i jakie dane osobowe, komu i kiedy udostępnił.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rejestru Administrator może nadawać uprawnienia, tylko do przeglądania lub do pełnej edycji.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Proces rejestracji nowego udostępnienia w rejestrze udostępnień musi pozwalać na wskazanie rekordu klienta ze słownika klientów, którego dane są udostępniane. Gdy klient wyraził sprzeciw i jest on odnotowany w słowniku klientów, SEOD powinien zasygnalizować, że udostępnienie danych klienta jest niemożliwe.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bazie wykonanych udostępnień SEOD musi umożliwiać generowanie raportu dla każdego klienta, który zawiera jego dane, ich źródło pochodzenia oraz wykaz wykonanych udostępnień.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 w:rsidP="00472FF3">
      <w:pPr>
        <w:pStyle w:val="Nagwek3"/>
        <w:rPr>
          <w:lang w:eastAsia="pl-PL"/>
        </w:rPr>
      </w:pPr>
      <w:r>
        <w:rPr>
          <w:lang w:eastAsia="pl-PL"/>
        </w:rPr>
        <w:t>Komunikator elektroniczny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umożliwiać włączenie automatycznego powiadamiania o przydzieleniu w SEOD nowych dokumentów, spraw, otrzymaniu notatki wewnętrznej.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umożliwiać przesyłanie wiadomości pomiędzy użytkownikami zawierających pliki i linki.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umożliwiać tworzenie grup lokalnych przez administratora i grup lokalnych przez użytkowników.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139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umożliwiać wysyłanie w ramach utworzonych grup wiadomości, linków i plików.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automatyczne logowanie do komunikatora przy wykorzystaniu LDAP.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posiadać opcję powiadamiania dźwiękowego oraz graficznego (np. migająca ikona komunikatora) o nadchodzącej wiadomości.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Komunikator elektroniczny musi udostępniać statusy użytkownika tj. Niedostępny, Dostępny Zaraz wracam, Na urlopie.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edycji słownika statusów.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>Administrowanie SEOD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SEOD musi umożliwiać zarządzanie funkcjami systemu przez Administratora, z interfejsu/panelu administratora.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SEOD można utworzyć dowolną liczbę kont z uprawnieniami administratora.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co najmniej możliwość: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Zarządzania kontami użytkowników (tworzenie nowych kont, edycja istniejących, nadawanie i edycja uprawnień);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Zarządzani</w:t>
            </w:r>
            <w:r>
              <w:rPr>
                <w:rFonts w:cs="Arial"/>
                <w:lang w:val="en-US" w:eastAsia="pl"/>
              </w:rPr>
              <w:t>a</w:t>
            </w:r>
            <w:r>
              <w:rPr>
                <w:rFonts w:cs="Arial"/>
                <w:lang w:eastAsia="pl"/>
              </w:rPr>
              <w:t xml:space="preserve"> danymi słownikowymi SEOD;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eastAsia="Arial" w:cs="Arial"/>
              </w:rPr>
              <w:t>Wprowadzania godzin pracy, dni wolnych, urlopów;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Wprowadzani</w:t>
            </w:r>
            <w:r>
              <w:rPr>
                <w:rFonts w:cs="Arial"/>
                <w:lang w:val="en-US" w:eastAsia="pl"/>
              </w:rPr>
              <w:t>a</w:t>
            </w:r>
            <w:r>
              <w:rPr>
                <w:rFonts w:cs="Arial"/>
                <w:lang w:eastAsia="pl"/>
              </w:rPr>
              <w:t xml:space="preserve"> zastępstw;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Tworzenia i edycji struktury organizacyjnej (hierarchia przynajmniej: burmistrz, kierownicy, referaty, stanowiska);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Tworzenia i edycji słowników JRWA;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Definiowani</w:t>
            </w:r>
            <w:r>
              <w:rPr>
                <w:rFonts w:cs="Arial"/>
                <w:lang w:val="en-US" w:eastAsia="pl"/>
              </w:rPr>
              <w:t>a</w:t>
            </w:r>
            <w:r>
              <w:rPr>
                <w:rFonts w:cs="Arial"/>
                <w:lang w:eastAsia="pl"/>
              </w:rPr>
              <w:t xml:space="preserve"> rejestrów konfigurowalnych;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Definiowania szablonów dokumentów używanych do tworzenia korespondencji w Sprawach;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Definiowania parametrów związanych z obsługą wysyłania korespondencji;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</w:t>
            </w:r>
            <w:r>
              <w:rPr>
                <w:rFonts w:cs="Arial"/>
                <w:lang w:val="en-US" w:eastAsia="pl"/>
              </w:rPr>
              <w:t>a</w:t>
            </w:r>
            <w:r>
              <w:rPr>
                <w:rFonts w:cs="Arial"/>
                <w:lang w:eastAsia="pl"/>
              </w:rPr>
              <w:t xml:space="preserve"> Składów chronologicznych;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Tworzenia i edycji szablonu email dla korespondencji wysyłanej na adres email odbiorcy;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Definiowania i edycji parametrów SEOD;</w:t>
            </w:r>
          </w:p>
          <w:p w:rsidR="007260EC" w:rsidRDefault="0034399E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Definiowania struktury organizacyjnej oraz jej zmian w przypadku zmian organizacyjnych.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p w:rsidR="007260EC" w:rsidRDefault="0034399E">
      <w:pPr>
        <w:pStyle w:val="Nagwek3"/>
        <w:rPr>
          <w:lang w:eastAsia="pl-PL"/>
        </w:rPr>
      </w:pPr>
      <w:r>
        <w:rPr>
          <w:lang w:eastAsia="pl-PL"/>
        </w:rPr>
        <w:t xml:space="preserve">Wyszukiwanie </w:t>
      </w:r>
      <w:proofErr w:type="spellStart"/>
      <w:r>
        <w:rPr>
          <w:lang w:eastAsia="pl-PL"/>
        </w:rPr>
        <w:t>pełnotekstowe</w:t>
      </w:r>
      <w:proofErr w:type="spellEnd"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SEOD musi umożliwiać przeszukiwanie </w:t>
            </w:r>
            <w:proofErr w:type="spellStart"/>
            <w:r>
              <w:rPr>
                <w:rFonts w:cs="Arial"/>
                <w:lang w:eastAsia="pl"/>
              </w:rPr>
              <w:t>pełnotekstowe</w:t>
            </w:r>
            <w:proofErr w:type="spellEnd"/>
            <w:r>
              <w:rPr>
                <w:rFonts w:cs="Arial"/>
                <w:lang w:eastAsia="pl"/>
              </w:rPr>
              <w:t xml:space="preserve"> bazy danych</w:t>
            </w:r>
            <w:r w:rsidR="00C37CDF">
              <w:rPr>
                <w:rFonts w:cs="Arial"/>
                <w:lang w:eastAsia="pl"/>
              </w:rPr>
              <w:t xml:space="preserve"> (również po treści dokumentów)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Administrator musi mieć możliwość nadawania uprawnień do funkcji wyszukiwania </w:t>
            </w:r>
            <w:proofErr w:type="spellStart"/>
            <w:r>
              <w:rPr>
                <w:rFonts w:cs="Arial"/>
                <w:lang w:eastAsia="pl"/>
              </w:rPr>
              <w:t>pełnotekstowego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7260EC" w:rsidRDefault="007260EC">
      <w:pPr>
        <w:spacing w:after="0"/>
        <w:rPr>
          <w:lang w:eastAsia="pl-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260E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260EC" w:rsidRDefault="0034399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SEOD.WF.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6788">
              <w:rPr>
                <w:rFonts w:cs="Arial"/>
                <w:b/>
                <w:noProof/>
                <w:lang w:val="en-US" w:eastAsia="zh-CN" w:bidi="ar"/>
              </w:rPr>
              <w:t>149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260E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260EC" w:rsidRDefault="0034399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Administrator musi mieć możliwość definiowania jakie tabele bazy danych SEOD i jakie pola z tych tabel mają być indeksowane i możliwe do przeszukiwania pełno tekstowego.</w:t>
            </w:r>
          </w:p>
        </w:tc>
      </w:tr>
    </w:tbl>
    <w:p w:rsidR="007260EC" w:rsidRDefault="007260EC" w:rsidP="00A46788">
      <w:pPr>
        <w:spacing w:after="0"/>
        <w:rPr>
          <w:lang w:eastAsia="pl-PL"/>
        </w:rPr>
      </w:pPr>
    </w:p>
    <w:sectPr w:rsidR="007260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D" w15:done="0"/>
  <w15:commentEx w15:paraId="00000012" w15:paraIdParent="0000000D" w15:done="0"/>
  <w15:commentEx w15:paraId="00000013" w15:done="0"/>
  <w15:commentEx w15:paraId="00000014" w15:done="0"/>
  <w15:commentEx w15:paraId="00000015" w15:done="0"/>
  <w15:commentEx w15:paraId="00000016" w15:done="0"/>
  <w15:commentEx w15:paraId="00000018" w15:done="0"/>
  <w15:commentEx w15:paraId="00000019" w15:done="0"/>
  <w15:commentEx w15:paraId="0000001A" w15:done="0"/>
  <w15:commentEx w15:paraId="0000001B" w15:done="0"/>
  <w15:commentEx w15:paraId="0000001C" w15:done="0"/>
  <w15:commentEx w15:paraId="0000001D" w15:done="0"/>
  <w15:commentEx w15:paraId="0000001E" w15:paraIdParent="0000001D" w15:done="0"/>
  <w15:commentEx w15:paraId="0000001F" w15:done="0"/>
  <w15:commentEx w15:paraId="00000020" w15:done="0"/>
  <w15:commentEx w15:paraId="00000021" w15:done="0"/>
  <w15:commentEx w15:paraId="00000022" w15:done="0"/>
  <w15:commentEx w15:paraId="00000023" w15:done="0"/>
  <w15:commentEx w15:paraId="00000025" w15:done="0"/>
  <w15:commentEx w15:paraId="00000026" w15:done="0"/>
  <w15:commentEx w15:paraId="00000027" w15:done="0"/>
  <w15:commentEx w15:paraId="0000002A" w15:done="0"/>
  <w15:commentEx w15:paraId="0000002B" w15:done="0"/>
  <w15:commentEx w15:paraId="0000002C" w15:done="0"/>
  <w15:commentEx w15:paraId="0000002D" w15:done="0"/>
  <w15:commentEx w15:paraId="0000002E" w15:done="0"/>
  <w15:commentEx w15:paraId="0000002F" w15:done="0"/>
  <w15:commentEx w15:paraId="00000038" w15:done="0"/>
  <w15:commentEx w15:paraId="00000046" w15:done="0"/>
  <w15:commentEx w15:paraId="00000047" w15:done="0"/>
  <w15:commentEx w15:paraId="00000048" w15:done="0"/>
  <w15:commentEx w15:paraId="0000004A" w15:done="0"/>
  <w15:commentEx w15:paraId="0000004B" w15:done="0"/>
  <w15:commentEx w15:paraId="0000004C" w15:done="0"/>
  <w15:commentEx w15:paraId="00000052" w15:paraIdParent="0000004C" w15:done="0"/>
  <w15:commentEx w15:paraId="00000096" w15:done="0"/>
  <w15:commentEx w15:paraId="00000097" w15:done="0"/>
  <w15:commentEx w15:paraId="00000099" w15:done="0"/>
  <w15:commentEx w15:paraId="0000009A" w15:done="0"/>
  <w15:commentEx w15:paraId="000000A3" w15:done="0"/>
  <w15:commentEx w15:paraId="000000B8" w15:done="0"/>
  <w15:commentEx w15:paraId="000000EE" w15:done="0"/>
  <w15:commentEx w15:paraId="000000F7" w15:done="0"/>
  <w15:commentEx w15:paraId="000000F8" w15:paraIdParent="000000F7" w15:done="0"/>
  <w15:commentEx w15:paraId="000000F9" w15:paraIdParent="000000F7" w15:done="0"/>
  <w15:commentEx w15:paraId="000000FB" w15:paraIdParent="000000F7" w15:done="0"/>
  <w15:commentEx w15:paraId="00000106" w15:done="1"/>
  <w15:commentEx w15:paraId="00000107" w15:paraIdParent="0000010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8F6D3C40"/>
  <w16cid:commentId w16cid:paraId="00000002" w16cid:durableId="AB48B794"/>
  <w16cid:commentId w16cid:paraId="00000003" w16cid:durableId="F57AEBF6"/>
  <w16cid:commentId w16cid:paraId="00000005" w16cid:durableId="03661229"/>
  <w16cid:commentId w16cid:paraId="00000006" w16cid:durableId="52B9A4DC"/>
  <w16cid:commentId w16cid:paraId="00000007" w16cid:durableId="EE39C09C"/>
  <w16cid:commentId w16cid:paraId="00000008" w16cid:durableId="72F72C81"/>
  <w16cid:commentId w16cid:paraId="00000009" w16cid:durableId="80DA3E69"/>
  <w16cid:commentId w16cid:paraId="0000000A" w16cid:durableId="4CF7C0FC"/>
  <w16cid:commentId w16cid:paraId="0000000B" w16cid:durableId="2AC1AE43"/>
  <w16cid:commentId w16cid:paraId="0000000D" w16cid:durableId="C6F00D87"/>
  <w16cid:commentId w16cid:paraId="00000012" w16cid:durableId="4D301EE4"/>
  <w16cid:commentId w16cid:paraId="00000013" w16cid:durableId="AC88DA17"/>
  <w16cid:commentId w16cid:paraId="00000014" w16cid:durableId="D54DE429"/>
  <w16cid:commentId w16cid:paraId="00000015" w16cid:durableId="E27AB06C"/>
  <w16cid:commentId w16cid:paraId="00000016" w16cid:durableId="6009E158"/>
  <w16cid:commentId w16cid:paraId="00000018" w16cid:durableId="5CF34900"/>
  <w16cid:commentId w16cid:paraId="00000019" w16cid:durableId="254F2ADC"/>
  <w16cid:commentId w16cid:paraId="0000001A" w16cid:durableId="CFCBF923"/>
  <w16cid:commentId w16cid:paraId="0000001B" w16cid:durableId="E2EE768A"/>
  <w16cid:commentId w16cid:paraId="0000001C" w16cid:durableId="29D83D58"/>
  <w16cid:commentId w16cid:paraId="0000001D" w16cid:durableId="36A57685"/>
  <w16cid:commentId w16cid:paraId="0000001E" w16cid:durableId="83F39636"/>
  <w16cid:commentId w16cid:paraId="0000001F" w16cid:durableId="A56B643A"/>
  <w16cid:commentId w16cid:paraId="00000020" w16cid:durableId="A2A894DE"/>
  <w16cid:commentId w16cid:paraId="00000021" w16cid:durableId="0C48E7C4"/>
  <w16cid:commentId w16cid:paraId="00000022" w16cid:durableId="67CB7791"/>
  <w16cid:commentId w16cid:paraId="00000023" w16cid:durableId="D2A18A0E"/>
  <w16cid:commentId w16cid:paraId="00000025" w16cid:durableId="E6D84FA3"/>
  <w16cid:commentId w16cid:paraId="00000026" w16cid:durableId="488A446C"/>
  <w16cid:commentId w16cid:paraId="00000027" w16cid:durableId="0C60C7A3"/>
  <w16cid:commentId w16cid:paraId="0000002A" w16cid:durableId="15CCB4CE"/>
  <w16cid:commentId w16cid:paraId="0000002B" w16cid:durableId="3DFE0067"/>
  <w16cid:commentId w16cid:paraId="0000002C" w16cid:durableId="BBC1525C"/>
  <w16cid:commentId w16cid:paraId="0000002D" w16cid:durableId="A3717453"/>
  <w16cid:commentId w16cid:paraId="0000002E" w16cid:durableId="2BB3578D"/>
  <w16cid:commentId w16cid:paraId="0000002F" w16cid:durableId="5804F4A4"/>
  <w16cid:commentId w16cid:paraId="00000038" w16cid:durableId="F725AE76"/>
  <w16cid:commentId w16cid:paraId="00000046" w16cid:durableId="A20D6A88"/>
  <w16cid:commentId w16cid:paraId="00000047" w16cid:durableId="F990AA69"/>
  <w16cid:commentId w16cid:paraId="00000048" w16cid:durableId="6EFFADE0"/>
  <w16cid:commentId w16cid:paraId="0000004A" w16cid:durableId="4F32924C"/>
  <w16cid:commentId w16cid:paraId="0000004B" w16cid:durableId="7044D037"/>
  <w16cid:commentId w16cid:paraId="0000004C" w16cid:durableId="A09B5D30"/>
  <w16cid:commentId w16cid:paraId="00000052" w16cid:durableId="86ED3AB8"/>
  <w16cid:commentId w16cid:paraId="00000096" w16cid:durableId="7AB49F6D"/>
  <w16cid:commentId w16cid:paraId="00000097" w16cid:durableId="6E6631E1"/>
  <w16cid:commentId w16cid:paraId="00000099" w16cid:durableId="8023B1A0"/>
  <w16cid:commentId w16cid:paraId="0000009A" w16cid:durableId="F8600249"/>
  <w16cid:commentId w16cid:paraId="000000A3" w16cid:durableId="7331C78A"/>
  <w16cid:commentId w16cid:paraId="000000B8" w16cid:durableId="363F862D"/>
  <w16cid:commentId w16cid:paraId="000000EE" w16cid:durableId="0486CC9C"/>
  <w16cid:commentId w16cid:paraId="000000F7" w16cid:durableId="E812A273"/>
  <w16cid:commentId w16cid:paraId="000000F8" w16cid:durableId="453D56F0"/>
  <w16cid:commentId w16cid:paraId="000000F9" w16cid:durableId="0A4FAE76"/>
  <w16cid:commentId w16cid:paraId="000000FB" w16cid:durableId="3C6C09DC"/>
  <w16cid:commentId w16cid:paraId="00000106" w16cid:durableId="93013245"/>
  <w16cid:commentId w16cid:paraId="00000107" w16cid:durableId="D8C2B19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A2" w:rsidRDefault="003927A2">
      <w:pPr>
        <w:spacing w:after="0" w:line="240" w:lineRule="auto"/>
      </w:pPr>
      <w:r>
        <w:separator/>
      </w:r>
    </w:p>
  </w:endnote>
  <w:endnote w:type="continuationSeparator" w:id="0">
    <w:p w:rsidR="003927A2" w:rsidRDefault="00392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4D" w:rsidRDefault="00B64A4D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6429D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B64A4D" w:rsidRDefault="00B64A4D">
    <w:pPr>
      <w:pStyle w:val="Stopka"/>
      <w:jc w:val="center"/>
      <w:rPr>
        <w:sz w:val="20"/>
        <w:szCs w:val="20"/>
      </w:rPr>
    </w:pPr>
  </w:p>
  <w:p w:rsidR="00B64A4D" w:rsidRDefault="00B64A4D">
    <w:pPr>
      <w:pStyle w:val="Stopka"/>
      <w:jc w:val="center"/>
      <w:rPr>
        <w:sz w:val="20"/>
        <w:szCs w:val="20"/>
      </w:rPr>
    </w:pPr>
    <w:r w:rsidRPr="00A46788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A2" w:rsidRDefault="003927A2">
      <w:pPr>
        <w:spacing w:after="0" w:line="240" w:lineRule="auto"/>
      </w:pPr>
      <w:r>
        <w:separator/>
      </w:r>
    </w:p>
  </w:footnote>
  <w:footnote w:type="continuationSeparator" w:id="0">
    <w:p w:rsidR="003927A2" w:rsidRDefault="00392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4D" w:rsidRDefault="00B64A4D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-85725</wp:posOffset>
              </wp:positionH>
              <wp:positionV relativeFrom="paragraph">
                <wp:posOffset>-414020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-6.8pt;mso-position-horizontal:absolute;mso-position-vertical-relative:text;margin-top:-32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A7A"/>
    <w:multiLevelType w:val="hybridMultilevel"/>
    <w:tmpl w:val="39E21E2E"/>
    <w:lvl w:ilvl="0" w:tplc="22B602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FB0268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FA084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9485FD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2C01B7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8EC2CD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98C7B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4A0C35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A681B2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0528F8"/>
    <w:multiLevelType w:val="hybridMultilevel"/>
    <w:tmpl w:val="CAFCC128"/>
    <w:lvl w:ilvl="0" w:tplc="D416CE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924EB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BCC7F2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DC1F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9ACA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B253A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989D5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426E1D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3B4688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501DE8"/>
    <w:multiLevelType w:val="hybridMultilevel"/>
    <w:tmpl w:val="105CFFEE"/>
    <w:lvl w:ilvl="0" w:tplc="F56839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274B9A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C078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08B44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AE3F5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E905E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E01B7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24C306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6E9B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822C5"/>
    <w:multiLevelType w:val="hybridMultilevel"/>
    <w:tmpl w:val="48B23E4E"/>
    <w:lvl w:ilvl="0" w:tplc="8AC64A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612EB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26A37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42914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46D7C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82C6A0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B4C4B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DAC8CD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E2C4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5467C"/>
    <w:multiLevelType w:val="hybridMultilevel"/>
    <w:tmpl w:val="7D967FDA"/>
    <w:lvl w:ilvl="0" w:tplc="3C6E9E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31E04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584F9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3F07A5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3A1F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A38CE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EE609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1D8D7E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EF612C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DC7B98"/>
    <w:multiLevelType w:val="hybridMultilevel"/>
    <w:tmpl w:val="7520AE62"/>
    <w:lvl w:ilvl="0" w:tplc="72BC2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7EC8D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884D23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FAE85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C51F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7090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2C8B9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62AD29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DA22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8F7C24"/>
    <w:multiLevelType w:val="hybridMultilevel"/>
    <w:tmpl w:val="698A61B8"/>
    <w:lvl w:ilvl="0" w:tplc="6ED694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DBAFF3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94CC3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A6002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4C933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62482A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CC00C4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1C22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4F2307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417A93"/>
    <w:multiLevelType w:val="hybridMultilevel"/>
    <w:tmpl w:val="415A6A5C"/>
    <w:lvl w:ilvl="0" w:tplc="C65A21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1B2E9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2C43E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C60D9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846D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3DC8AE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C48B9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9C0D37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0ACA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4F38C3"/>
    <w:multiLevelType w:val="hybridMultilevel"/>
    <w:tmpl w:val="842C2440"/>
    <w:lvl w:ilvl="0" w:tplc="1EAAA74E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D3584EDE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18E18A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1C261DCC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9BA6C680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C26E8194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873A1B3E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62D02B84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F2BA832E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>
    <w:nsid w:val="2EC5732D"/>
    <w:multiLevelType w:val="hybridMultilevel"/>
    <w:tmpl w:val="B18E304C"/>
    <w:lvl w:ilvl="0" w:tplc="3C84FDD2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C452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CE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CA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AC4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0C3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84FB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61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A26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D1DE3"/>
    <w:multiLevelType w:val="hybridMultilevel"/>
    <w:tmpl w:val="866AF4B0"/>
    <w:lvl w:ilvl="0" w:tplc="C7FA4E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EEE0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A40FD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4C122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7243EB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602EF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F6F4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982C9E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E0C4CD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104268"/>
    <w:multiLevelType w:val="hybridMultilevel"/>
    <w:tmpl w:val="91E69F98"/>
    <w:lvl w:ilvl="0" w:tplc="F14689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8C64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45A30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083ED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230A9D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066A58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39A91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66CC0C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327F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EE1B07"/>
    <w:multiLevelType w:val="hybridMultilevel"/>
    <w:tmpl w:val="0706CC0A"/>
    <w:lvl w:ilvl="0" w:tplc="3EA0DB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CE2B8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6BCCD2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C841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78B0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9763C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5A41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F92838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1C8066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F53FF2"/>
    <w:multiLevelType w:val="hybridMultilevel"/>
    <w:tmpl w:val="B7CEFDD6"/>
    <w:lvl w:ilvl="0" w:tplc="B986BF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ECCD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C2C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9AEA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861AA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85ABB7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0B6943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36A9B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ABCBC8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1C42A6"/>
    <w:multiLevelType w:val="hybridMultilevel"/>
    <w:tmpl w:val="57E0913A"/>
    <w:lvl w:ilvl="0" w:tplc="CC100E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2A97A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ADC35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68F3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726F3E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9865F3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56DA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D1C47B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A16127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6C6FE7"/>
    <w:multiLevelType w:val="hybridMultilevel"/>
    <w:tmpl w:val="89D8CADE"/>
    <w:lvl w:ilvl="0" w:tplc="53DECBE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plc="D63AF2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58BA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CF25C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8E50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43267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6A8B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DA20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F631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B501D3D"/>
    <w:multiLevelType w:val="hybridMultilevel"/>
    <w:tmpl w:val="D1A2D228"/>
    <w:lvl w:ilvl="0" w:tplc="DF5A0B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D02F0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7686E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EA94C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9D4A9F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B1AD14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0CE1A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9C14A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01061E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A564C1"/>
    <w:multiLevelType w:val="hybridMultilevel"/>
    <w:tmpl w:val="33DE4DC6"/>
    <w:lvl w:ilvl="0" w:tplc="3204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C11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2038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E8CD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E663F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25493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660566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E50C9C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D1CFCD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0F64FA6"/>
    <w:multiLevelType w:val="hybridMultilevel"/>
    <w:tmpl w:val="90B88814"/>
    <w:lvl w:ilvl="0" w:tplc="001A37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8A00B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09A77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C4CC6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549D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6BA5F8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A40782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2E0FE0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086B37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6B4D66"/>
    <w:multiLevelType w:val="multilevel"/>
    <w:tmpl w:val="00F0449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49587300"/>
    <w:multiLevelType w:val="hybridMultilevel"/>
    <w:tmpl w:val="24E016C4"/>
    <w:lvl w:ilvl="0" w:tplc="9CEC91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AC2DB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0BAF21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CC363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9B4CD9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B0C60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E726D8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C0B20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B00A81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B5C41ED"/>
    <w:multiLevelType w:val="hybridMultilevel"/>
    <w:tmpl w:val="CA48EB1E"/>
    <w:lvl w:ilvl="0" w:tplc="5C0EEB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7E66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66252B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524C2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8693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508A63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40C5F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6720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EC2292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CED75CB"/>
    <w:multiLevelType w:val="hybridMultilevel"/>
    <w:tmpl w:val="9D706242"/>
    <w:lvl w:ilvl="0" w:tplc="E67A68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F0DC7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5F2BE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FEA1D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F8DE2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7EE706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CC2E4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C09BA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534947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266644"/>
    <w:multiLevelType w:val="hybridMultilevel"/>
    <w:tmpl w:val="F6D6107C"/>
    <w:lvl w:ilvl="0" w:tplc="C81EC7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D6AA2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4E69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E52D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3AD5C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B18BC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3CB6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5860CB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70E1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8B1AC3"/>
    <w:multiLevelType w:val="hybridMultilevel"/>
    <w:tmpl w:val="A5C6443C"/>
    <w:lvl w:ilvl="0" w:tplc="426814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A8A4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F8F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21A63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03499F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F6A0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8AEAD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FC031D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2A6E2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6385993"/>
    <w:multiLevelType w:val="hybridMultilevel"/>
    <w:tmpl w:val="56323BD6"/>
    <w:lvl w:ilvl="0" w:tplc="12CECCAC">
      <w:start w:val="1"/>
      <w:numFmt w:val="decimal"/>
      <w:pStyle w:val="Listanumerowana3"/>
      <w:lvlText w:val="%1."/>
      <w:lvlJc w:val="left"/>
      <w:pPr>
        <w:tabs>
          <w:tab w:val="left" w:pos="926"/>
        </w:tabs>
        <w:ind w:left="926" w:hanging="360"/>
      </w:pPr>
    </w:lvl>
    <w:lvl w:ilvl="1" w:tplc="79DEB8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56D1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34D1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1E82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D5CCB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8435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5E95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54D4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5CF16496"/>
    <w:multiLevelType w:val="hybridMultilevel"/>
    <w:tmpl w:val="3D58DF2C"/>
    <w:lvl w:ilvl="0" w:tplc="34B469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4A2C3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C9CDAB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E0D10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4B7E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9E0B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069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66B6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3C4638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2D4C7A"/>
    <w:multiLevelType w:val="hybridMultilevel"/>
    <w:tmpl w:val="2EEC8B9C"/>
    <w:lvl w:ilvl="0" w:tplc="79202E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FC5E7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3201C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66A8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CDE423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B878B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8F7E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BCC5F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730CA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1A4408"/>
    <w:multiLevelType w:val="hybridMultilevel"/>
    <w:tmpl w:val="6BA0416A"/>
    <w:lvl w:ilvl="0" w:tplc="E72ABF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0498A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74422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CE6FA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CEC7DC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19E36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9D6C8E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24A4D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32C57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03409C"/>
    <w:multiLevelType w:val="hybridMultilevel"/>
    <w:tmpl w:val="D11491EC"/>
    <w:lvl w:ilvl="0" w:tplc="97D656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82F68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96E5B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BEECC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0272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1B6721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71653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982251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DFAEA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6C1581"/>
    <w:multiLevelType w:val="hybridMultilevel"/>
    <w:tmpl w:val="7294073A"/>
    <w:lvl w:ilvl="0" w:tplc="B04CF9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17AF74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54474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6A09B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E445E4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C0E5F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66DE6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6E69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2E46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594755"/>
    <w:multiLevelType w:val="hybridMultilevel"/>
    <w:tmpl w:val="992EE260"/>
    <w:lvl w:ilvl="0" w:tplc="11BE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BC7D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BD00D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C256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9E115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26A8D1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708A16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94E3B3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EA4442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CF18B8"/>
    <w:multiLevelType w:val="hybridMultilevel"/>
    <w:tmpl w:val="04DA785C"/>
    <w:lvl w:ilvl="0" w:tplc="F01263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9E96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3A670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8495C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B8BF8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B8B21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51A23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160829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E24B8C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FDC22E2"/>
    <w:multiLevelType w:val="hybridMultilevel"/>
    <w:tmpl w:val="D868A6EC"/>
    <w:lvl w:ilvl="0" w:tplc="47A05B88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FA422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92F0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E673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A5E7D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A86D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0685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109F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81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7247655C"/>
    <w:multiLevelType w:val="hybridMultilevel"/>
    <w:tmpl w:val="75A818E4"/>
    <w:lvl w:ilvl="0" w:tplc="51266D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F14EF6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57825F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081D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2D89E6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316AAD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0FE46C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6272C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F036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3C9420B"/>
    <w:multiLevelType w:val="hybridMultilevel"/>
    <w:tmpl w:val="A6FA4A32"/>
    <w:lvl w:ilvl="0" w:tplc="D1DA52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32EE31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F74799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BF09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D8251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F6CA60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524B2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02890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4284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3261BA"/>
    <w:multiLevelType w:val="hybridMultilevel"/>
    <w:tmpl w:val="B7864134"/>
    <w:lvl w:ilvl="0" w:tplc="E528CE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412487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EA2D72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E7AC8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6BC7A8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BCC16B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1A9C7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D92908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84A7E2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5AF11C2"/>
    <w:multiLevelType w:val="hybridMultilevel"/>
    <w:tmpl w:val="F956E320"/>
    <w:lvl w:ilvl="0" w:tplc="C5F031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5E4C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00A01F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E6C074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ED4572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EA6366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0D4E09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7A33C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A4476A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63E6E4E"/>
    <w:multiLevelType w:val="multilevel"/>
    <w:tmpl w:val="810080D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7C994A02"/>
    <w:multiLevelType w:val="hybridMultilevel"/>
    <w:tmpl w:val="DDA481A4"/>
    <w:lvl w:ilvl="0" w:tplc="19FE7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1E7D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5181CC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BC61F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ECEFD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1074D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10E4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F4284A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7699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5"/>
  </w:num>
  <w:num w:numId="4">
    <w:abstractNumId w:val="8"/>
  </w:num>
  <w:num w:numId="5">
    <w:abstractNumId w:val="9"/>
  </w:num>
  <w:num w:numId="6">
    <w:abstractNumId w:val="28"/>
  </w:num>
  <w:num w:numId="7">
    <w:abstractNumId w:val="13"/>
  </w:num>
  <w:num w:numId="8">
    <w:abstractNumId w:val="12"/>
  </w:num>
  <w:num w:numId="9">
    <w:abstractNumId w:val="5"/>
  </w:num>
  <w:num w:numId="10">
    <w:abstractNumId w:val="23"/>
  </w:num>
  <w:num w:numId="11">
    <w:abstractNumId w:val="10"/>
  </w:num>
  <w:num w:numId="12">
    <w:abstractNumId w:val="30"/>
  </w:num>
  <w:num w:numId="13">
    <w:abstractNumId w:val="24"/>
  </w:num>
  <w:num w:numId="14">
    <w:abstractNumId w:val="17"/>
  </w:num>
  <w:num w:numId="15">
    <w:abstractNumId w:val="18"/>
  </w:num>
  <w:num w:numId="16">
    <w:abstractNumId w:val="7"/>
  </w:num>
  <w:num w:numId="17">
    <w:abstractNumId w:val="34"/>
  </w:num>
  <w:num w:numId="18">
    <w:abstractNumId w:val="1"/>
  </w:num>
  <w:num w:numId="19">
    <w:abstractNumId w:val="22"/>
  </w:num>
  <w:num w:numId="20">
    <w:abstractNumId w:val="32"/>
  </w:num>
  <w:num w:numId="21">
    <w:abstractNumId w:val="15"/>
  </w:num>
  <w:num w:numId="22">
    <w:abstractNumId w:val="37"/>
  </w:num>
  <w:num w:numId="23">
    <w:abstractNumId w:val="35"/>
  </w:num>
  <w:num w:numId="24">
    <w:abstractNumId w:val="39"/>
  </w:num>
  <w:num w:numId="25">
    <w:abstractNumId w:val="31"/>
  </w:num>
  <w:num w:numId="26">
    <w:abstractNumId w:val="26"/>
  </w:num>
  <w:num w:numId="27">
    <w:abstractNumId w:val="4"/>
  </w:num>
  <w:num w:numId="28">
    <w:abstractNumId w:val="6"/>
  </w:num>
  <w:num w:numId="29">
    <w:abstractNumId w:val="36"/>
  </w:num>
  <w:num w:numId="30">
    <w:abstractNumId w:val="21"/>
  </w:num>
  <w:num w:numId="31">
    <w:abstractNumId w:val="3"/>
  </w:num>
  <w:num w:numId="32">
    <w:abstractNumId w:val="14"/>
  </w:num>
  <w:num w:numId="33">
    <w:abstractNumId w:val="2"/>
  </w:num>
  <w:num w:numId="34">
    <w:abstractNumId w:val="20"/>
  </w:num>
  <w:num w:numId="35">
    <w:abstractNumId w:val="29"/>
  </w:num>
  <w:num w:numId="36">
    <w:abstractNumId w:val="16"/>
  </w:num>
  <w:num w:numId="37">
    <w:abstractNumId w:val="11"/>
  </w:num>
  <w:num w:numId="38">
    <w:abstractNumId w:val="0"/>
  </w:num>
  <w:num w:numId="39">
    <w:abstractNumId w:val="27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jciech Urbaniak">
    <w15:presenceInfo w15:providerId="Teamlab" w15:userId="urbaniak_w"/>
  </w15:person>
  <w15:person w15:author="berkowski_g">
    <w15:presenceInfo w15:providerId="Teamlab" w15:userId="berkowski_g"/>
  </w15:person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EC"/>
    <w:rsid w:val="0006429D"/>
    <w:rsid w:val="000F50EF"/>
    <w:rsid w:val="003301AE"/>
    <w:rsid w:val="0034399E"/>
    <w:rsid w:val="003927A2"/>
    <w:rsid w:val="00472FF3"/>
    <w:rsid w:val="004E4365"/>
    <w:rsid w:val="004E516E"/>
    <w:rsid w:val="00560C2F"/>
    <w:rsid w:val="007260EC"/>
    <w:rsid w:val="00733B41"/>
    <w:rsid w:val="00742BF5"/>
    <w:rsid w:val="009029AB"/>
    <w:rsid w:val="009367A6"/>
    <w:rsid w:val="00A46788"/>
    <w:rsid w:val="00A77F0F"/>
    <w:rsid w:val="00B0722B"/>
    <w:rsid w:val="00B605B0"/>
    <w:rsid w:val="00B64A4D"/>
    <w:rsid w:val="00C1045B"/>
    <w:rsid w:val="00C37CDF"/>
    <w:rsid w:val="00E15F92"/>
    <w:rsid w:val="00F948F7"/>
    <w:rsid w:val="00FC2857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ilvl w:val="3"/>
        <w:numId w:val="1"/>
      </w:numPr>
      <w:spacing w:before="200" w:after="120" w:line="240" w:lineRule="auto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spisutreci">
    <w:name w:val="TOC Heading"/>
    <w:uiPriority w:val="39"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2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Listanumerowana3">
    <w:name w:val="List Number 3"/>
    <w:basedOn w:val="Normalny"/>
    <w:uiPriority w:val="29"/>
    <w:qFormat/>
    <w:pPr>
      <w:numPr>
        <w:numId w:val="3"/>
      </w:numPr>
      <w:spacing w:before="120" w:after="120"/>
      <w:contextualSpacing/>
      <w:jc w:val="left"/>
    </w:pPr>
    <w:rPr>
      <w:rFonts w:eastAsia="Calibri" w:cs="Arial"/>
    </w:r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pl-PL" w:eastAsia="pl-PL" w:bidi="ar-SA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Nagwek4Znak">
    <w:name w:val="Nagłówek 4 Znak"/>
    <w:link w:val="Nagwek4"/>
    <w:qFormat/>
    <w:rPr>
      <w:rFonts w:ascii="Arial" w:hAnsi="Arial" w:cs="Times New Roman"/>
      <w:b/>
      <w:bCs/>
      <w:iCs/>
      <w:sz w:val="22"/>
      <w:szCs w:val="24"/>
    </w:rPr>
  </w:style>
  <w:style w:type="character" w:customStyle="1" w:styleId="Nagwek5Znak">
    <w:name w:val="Nagłówek 5 Znak"/>
    <w:link w:val="Nagwek5"/>
    <w:qFormat/>
    <w:rPr>
      <w:rFonts w:ascii="Arial" w:hAnsi="Arial" w:cs="Times New Roman"/>
      <w:sz w:val="22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hAnsi="Arial" w:cs="Times New Roman"/>
      <w:b/>
      <w:bCs/>
      <w:sz w:val="22"/>
      <w:lang w:eastAsia="en-US"/>
    </w:rPr>
  </w:style>
  <w:style w:type="character" w:customStyle="1" w:styleId="Nagwek6Znak">
    <w:name w:val="Nagłówek 6 Znak"/>
    <w:link w:val="Nagwek6"/>
    <w:qFormat/>
    <w:rPr>
      <w:rFonts w:ascii="Arial" w:hAnsi="Arial" w:cs="Times New Roman"/>
      <w:i/>
      <w:iCs/>
      <w:sz w:val="22"/>
      <w:lang w:eastAsia="en-US"/>
    </w:rPr>
  </w:style>
  <w:style w:type="character" w:customStyle="1" w:styleId="Nagwek7Znak">
    <w:name w:val="Nagłówek 7 Znak"/>
    <w:link w:val="Nagwek7"/>
    <w:qFormat/>
    <w:rPr>
      <w:rFonts w:ascii="Arial" w:hAnsi="Arial" w:cs="Times New Roman"/>
      <w:i/>
      <w:iCs/>
      <w:color w:val="404040"/>
      <w:sz w:val="22"/>
      <w:lang w:eastAsia="en-US"/>
    </w:rPr>
  </w:style>
  <w:style w:type="character" w:customStyle="1" w:styleId="Nagwek8Znak">
    <w:name w:val="Nagłówek 8 Znak"/>
    <w:link w:val="Nagwek8"/>
    <w:qFormat/>
    <w:rPr>
      <w:rFonts w:ascii="Arial" w:hAnsi="Arial" w:cs="Times New Roman"/>
      <w:color w:val="404040"/>
      <w:szCs w:val="20"/>
      <w:lang w:eastAsia="en-US"/>
    </w:rPr>
  </w:style>
  <w:style w:type="character" w:customStyle="1" w:styleId="Nagwek9Znak">
    <w:name w:val="Nagłówek 9 Znak"/>
    <w:link w:val="Nagwek9"/>
    <w:qFormat/>
    <w:rPr>
      <w:rFonts w:ascii="Arial" w:hAnsi="Arial" w:cs="Times New Roman"/>
      <w:i/>
      <w:iCs/>
      <w:color w:val="404040"/>
      <w:szCs w:val="2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  <w:style w:type="paragraph" w:customStyle="1" w:styleId="TableParagraph">
    <w:name w:val="Table Paragraph"/>
    <w:basedOn w:val="Normalny"/>
    <w:uiPriority w:val="1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jc w:val="left"/>
    </w:pPr>
    <w:rPr>
      <w:rFonts w:eastAsia="Arial" w:cs="Arial"/>
      <w:lang w:eastAsia="pl-PL" w:bidi="pl-PL"/>
    </w:rPr>
  </w:style>
  <w:style w:type="paragraph" w:styleId="Poprawka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="Times New Roman" w:hAnsi="Arial" w:cs="Times New Roman"/>
      <w:sz w:val="22"/>
      <w:lang w:val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ilvl w:val="3"/>
        <w:numId w:val="1"/>
      </w:numPr>
      <w:spacing w:before="200" w:after="120" w:line="240" w:lineRule="auto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spisutreci">
    <w:name w:val="TOC Heading"/>
    <w:uiPriority w:val="39"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2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Listanumerowana3">
    <w:name w:val="List Number 3"/>
    <w:basedOn w:val="Normalny"/>
    <w:uiPriority w:val="29"/>
    <w:qFormat/>
    <w:pPr>
      <w:numPr>
        <w:numId w:val="3"/>
      </w:numPr>
      <w:spacing w:before="120" w:after="120"/>
      <w:contextualSpacing/>
      <w:jc w:val="left"/>
    </w:pPr>
    <w:rPr>
      <w:rFonts w:eastAsia="Calibri" w:cs="Arial"/>
    </w:r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pl-PL" w:eastAsia="pl-PL" w:bidi="ar-SA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Nagwek4Znak">
    <w:name w:val="Nagłówek 4 Znak"/>
    <w:link w:val="Nagwek4"/>
    <w:qFormat/>
    <w:rPr>
      <w:rFonts w:ascii="Arial" w:hAnsi="Arial" w:cs="Times New Roman"/>
      <w:b/>
      <w:bCs/>
      <w:iCs/>
      <w:sz w:val="22"/>
      <w:szCs w:val="24"/>
    </w:rPr>
  </w:style>
  <w:style w:type="character" w:customStyle="1" w:styleId="Nagwek5Znak">
    <w:name w:val="Nagłówek 5 Znak"/>
    <w:link w:val="Nagwek5"/>
    <w:qFormat/>
    <w:rPr>
      <w:rFonts w:ascii="Arial" w:hAnsi="Arial" w:cs="Times New Roman"/>
      <w:sz w:val="22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hAnsi="Arial" w:cs="Times New Roman"/>
      <w:b/>
      <w:bCs/>
      <w:sz w:val="22"/>
      <w:lang w:eastAsia="en-US"/>
    </w:rPr>
  </w:style>
  <w:style w:type="character" w:customStyle="1" w:styleId="Nagwek6Znak">
    <w:name w:val="Nagłówek 6 Znak"/>
    <w:link w:val="Nagwek6"/>
    <w:qFormat/>
    <w:rPr>
      <w:rFonts w:ascii="Arial" w:hAnsi="Arial" w:cs="Times New Roman"/>
      <w:i/>
      <w:iCs/>
      <w:sz w:val="22"/>
      <w:lang w:eastAsia="en-US"/>
    </w:rPr>
  </w:style>
  <w:style w:type="character" w:customStyle="1" w:styleId="Nagwek7Znak">
    <w:name w:val="Nagłówek 7 Znak"/>
    <w:link w:val="Nagwek7"/>
    <w:qFormat/>
    <w:rPr>
      <w:rFonts w:ascii="Arial" w:hAnsi="Arial" w:cs="Times New Roman"/>
      <w:i/>
      <w:iCs/>
      <w:color w:val="404040"/>
      <w:sz w:val="22"/>
      <w:lang w:eastAsia="en-US"/>
    </w:rPr>
  </w:style>
  <w:style w:type="character" w:customStyle="1" w:styleId="Nagwek8Znak">
    <w:name w:val="Nagłówek 8 Znak"/>
    <w:link w:val="Nagwek8"/>
    <w:qFormat/>
    <w:rPr>
      <w:rFonts w:ascii="Arial" w:hAnsi="Arial" w:cs="Times New Roman"/>
      <w:color w:val="404040"/>
      <w:szCs w:val="20"/>
      <w:lang w:eastAsia="en-US"/>
    </w:rPr>
  </w:style>
  <w:style w:type="character" w:customStyle="1" w:styleId="Nagwek9Znak">
    <w:name w:val="Nagłówek 9 Znak"/>
    <w:link w:val="Nagwek9"/>
    <w:qFormat/>
    <w:rPr>
      <w:rFonts w:ascii="Arial" w:hAnsi="Arial" w:cs="Times New Roman"/>
      <w:i/>
      <w:iCs/>
      <w:color w:val="404040"/>
      <w:szCs w:val="2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  <w:style w:type="paragraph" w:customStyle="1" w:styleId="TableParagraph">
    <w:name w:val="Table Paragraph"/>
    <w:basedOn w:val="Normalny"/>
    <w:uiPriority w:val="1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jc w:val="left"/>
    </w:pPr>
    <w:rPr>
      <w:rFonts w:eastAsia="Arial" w:cs="Arial"/>
      <w:lang w:eastAsia="pl-PL" w:bidi="pl-PL"/>
    </w:rPr>
  </w:style>
  <w:style w:type="paragraph" w:styleId="Poprawka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="Times New Roman" w:hAnsi="Arial" w:cs="Times New Roman"/>
      <w:sz w:val="2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6998</Words>
  <Characters>41991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109</cp:revision>
  <dcterms:created xsi:type="dcterms:W3CDTF">2019-05-08T06:57:00Z</dcterms:created>
  <dcterms:modified xsi:type="dcterms:W3CDTF">2019-11-22T14:54:00Z</dcterms:modified>
</cp:coreProperties>
</file>