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6C" w:rsidRDefault="00C2526C" w:rsidP="00C2526C">
      <w:pPr>
        <w:pStyle w:val="Nagwek3"/>
        <w:numPr>
          <w:ilvl w:val="2"/>
          <w:numId w:val="6"/>
        </w:numPr>
        <w:shd w:val="clear" w:color="auto" w:fill="FFFFFF"/>
        <w:rPr>
          <w:rFonts w:cs="Arial"/>
        </w:rPr>
      </w:pPr>
      <w:bookmarkStart w:id="0" w:name="_GoBack"/>
      <w:r>
        <w:t>Biblioteka taśmowa</w:t>
      </w:r>
      <w:r>
        <w:rPr>
          <w:lang w:val="pl"/>
        </w:rPr>
        <w:t xml:space="preserve"> (BT)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</w:t>
            </w:r>
            <w:r w:rsidR="00574AB3">
              <w:rPr>
                <w:rFonts w:cs="Arial"/>
                <w:b/>
                <w:lang w:val="en-US" w:eastAsia="zh-CN" w:bidi="ar"/>
              </w:rPr>
              <w:t>WF.</w:t>
            </w:r>
            <w:r w:rsidR="00574AB3">
              <w:rPr>
                <w:rFonts w:cs="Arial"/>
                <w:b/>
                <w:lang w:val="en-US" w:eastAsia="zh-CN" w:bidi="ar"/>
              </w:rPr>
              <w:fldChar w:fldCharType="begin"/>
            </w:r>
            <w:r w:rsidR="00574AB3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574AB3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574AB3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  <w:lang w:val="pl"/>
              </w:rPr>
            </w:pPr>
            <w:r>
              <w:rPr>
                <w:rFonts w:ascii="Arial" w:hAnsi="Arial" w:cs="Arial"/>
                <w:b/>
                <w:bCs/>
                <w:szCs w:val="22"/>
                <w:lang w:val="pl"/>
              </w:rPr>
              <w:t>Typ obudowy:</w:t>
            </w:r>
            <w:r>
              <w:rPr>
                <w:rFonts w:ascii="Arial" w:hAnsi="Arial" w:cs="Arial"/>
                <w:szCs w:val="22"/>
                <w:lang w:val="pl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RACK 19"</w:t>
            </w:r>
            <w:r>
              <w:rPr>
                <w:rFonts w:ascii="Arial" w:hAnsi="Arial" w:cs="Arial"/>
                <w:szCs w:val="22"/>
                <w:lang w:val="pl"/>
              </w:rPr>
              <w:t xml:space="preserve">, </w:t>
            </w:r>
            <w:r w:rsidRPr="00DA2C75">
              <w:rPr>
                <w:rFonts w:ascii="Arial" w:hAnsi="Arial" w:cs="Arial"/>
                <w:szCs w:val="22"/>
              </w:rPr>
              <w:t>wysokość nie większa</w:t>
            </w:r>
            <w:r>
              <w:rPr>
                <w:rFonts w:ascii="Arial" w:hAnsi="Arial" w:cs="Arial"/>
                <w:szCs w:val="22"/>
              </w:rPr>
              <w:t xml:space="preserve"> niż 9U. Obudowa musi być wyposażona w dedykowany zestaw umożliwiający montaż w szafie RACK 19”</w:t>
            </w:r>
            <w:r>
              <w:rPr>
                <w:rFonts w:ascii="Arial" w:hAnsi="Arial" w:cs="Arial"/>
                <w:szCs w:val="22"/>
                <w:lang w:val="pl"/>
              </w:rPr>
              <w:t>.</w:t>
            </w:r>
          </w:p>
        </w:tc>
      </w:tr>
    </w:tbl>
    <w:p w:rsidR="00164522" w:rsidRDefault="00164522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</w:t>
            </w:r>
            <w:r w:rsidR="00574AB3">
              <w:rPr>
                <w:rFonts w:cs="Arial"/>
                <w:b/>
                <w:lang w:val="en-US" w:eastAsia="zh-CN" w:bidi="ar"/>
              </w:rPr>
              <w:t>.</w:t>
            </w:r>
            <w:r w:rsidR="00574AB3">
              <w:rPr>
                <w:rFonts w:cs="Arial"/>
                <w:b/>
                <w:lang w:val="en-US" w:eastAsia="zh-CN" w:bidi="ar"/>
              </w:rPr>
              <w:fldChar w:fldCharType="begin"/>
            </w:r>
            <w:r w:rsidR="00574AB3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574AB3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002</w:t>
            </w:r>
            <w:r w:rsidR="00574AB3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b/>
                <w:bCs/>
                <w:lang w:val="pl"/>
              </w:rPr>
              <w:t>Standard kaset:</w:t>
            </w:r>
            <w:r>
              <w:rPr>
                <w:rFonts w:cs="Arial"/>
                <w:lang w:val="pl"/>
              </w:rPr>
              <w:t xml:space="preserve"> min. LTO 8</w:t>
            </w:r>
          </w:p>
        </w:tc>
      </w:tr>
    </w:tbl>
    <w:p w:rsidR="00164522" w:rsidRDefault="00164522">
      <w:pPr>
        <w:spacing w:after="0"/>
        <w:rPr>
          <w:rFonts w:cs="Arial"/>
        </w:rPr>
      </w:pPr>
      <w:bookmarkStart w:id="1" w:name="_MON_1614491918"/>
      <w:bookmarkStart w:id="2" w:name="_MON_1614491915"/>
      <w:bookmarkEnd w:id="1"/>
      <w:bookmarkEnd w:id="2"/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b/>
                <w:bCs/>
                <w:lang w:val="en-US" w:eastAsia="pl"/>
              </w:rPr>
              <w:t xml:space="preserve">Standard </w:t>
            </w:r>
            <w:proofErr w:type="spellStart"/>
            <w:r>
              <w:rPr>
                <w:rFonts w:cs="Arial"/>
                <w:b/>
                <w:bCs/>
                <w:lang w:val="en-US" w:eastAsia="pl"/>
              </w:rPr>
              <w:t>napędów</w:t>
            </w:r>
            <w:proofErr w:type="spellEnd"/>
            <w:r>
              <w:rPr>
                <w:rFonts w:cs="Arial"/>
                <w:b/>
                <w:bCs/>
                <w:lang w:val="en-US" w:eastAsia="pl"/>
              </w:rPr>
              <w:t>:</w:t>
            </w:r>
            <w:r>
              <w:rPr>
                <w:rFonts w:cs="Arial"/>
                <w:lang w:val="en-US" w:eastAsia="pl"/>
              </w:rPr>
              <w:t xml:space="preserve"> min. LTO 8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b/>
                <w:bCs/>
                <w:lang w:eastAsia="pl"/>
              </w:rPr>
              <w:t xml:space="preserve">Zainstalowana liczba napędów: </w:t>
            </w:r>
            <w:r w:rsidRPr="0093174E">
              <w:rPr>
                <w:rFonts w:cs="Arial"/>
                <w:lang w:eastAsia="pl"/>
              </w:rPr>
              <w:t>minimum 1 napęd "pełnej wysokości" (Full High) lub minimum 2 napędy "połowy wysokości" (Half High) z możliwością rozbudowy do 6.</w:t>
            </w:r>
          </w:p>
        </w:tc>
      </w:tr>
    </w:tbl>
    <w:p w:rsidR="00164522" w:rsidRDefault="00164522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eastAsia="Calibri" w:cs="Arial"/>
                <w:lang w:val="pl" w:eastAsia="pl-PL"/>
              </w:rPr>
            </w:pPr>
            <w:r>
              <w:rPr>
                <w:rFonts w:eastAsia="Calibri" w:cs="Arial"/>
                <w:b/>
                <w:bCs/>
                <w:lang w:val="pl" w:eastAsia="pl-PL"/>
              </w:rPr>
              <w:t xml:space="preserve">Zainstalowana liczba slotów na kasety: </w:t>
            </w:r>
            <w:r>
              <w:rPr>
                <w:rFonts w:eastAsia="Calibri" w:cs="Arial"/>
                <w:lang w:val="pl" w:eastAsia="pl-PL"/>
              </w:rPr>
              <w:t>min. 50.</w:t>
            </w:r>
          </w:p>
        </w:tc>
      </w:tr>
    </w:tbl>
    <w:p w:rsidR="00164522" w:rsidRDefault="00164522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b/>
                <w:bCs/>
                <w:lang w:val="pl"/>
              </w:rPr>
              <w:t>Liczna dostarczonych kaset:</w:t>
            </w:r>
            <w:r>
              <w:rPr>
                <w:rFonts w:cs="Arial"/>
                <w:lang w:val="pl"/>
              </w:rPr>
              <w:t xml:space="preserve"> 20 szt. 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b/>
                <w:bCs/>
                <w:lang w:val="pl"/>
              </w:rPr>
              <w:t>Liczna dostarczonych kaset czyszczących:</w:t>
            </w:r>
            <w:r>
              <w:rPr>
                <w:rFonts w:cs="Arial"/>
                <w:lang w:val="pl"/>
              </w:rPr>
              <w:t xml:space="preserve"> 2 szt. 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val="en-US" w:eastAsia="pl"/>
              </w:rPr>
            </w:pPr>
            <w:r w:rsidRPr="0093174E">
              <w:rPr>
                <w:rFonts w:cs="Arial"/>
                <w:b/>
                <w:bCs/>
                <w:lang w:eastAsia="pl"/>
              </w:rPr>
              <w:t>Partycjonowanie:</w:t>
            </w:r>
            <w:r w:rsidRPr="0093174E">
              <w:rPr>
                <w:rFonts w:cs="Arial"/>
                <w:lang w:eastAsia="pl"/>
              </w:rPr>
              <w:t xml:space="preserve"> Możliwość podzielenia biblioteki na co najmniej 2 logiczne biblioteki, z których każda może mieć przypisane dedykowane napędy oraz </w:t>
            </w:r>
            <w:proofErr w:type="spellStart"/>
            <w:r w:rsidRPr="0093174E">
              <w:rPr>
                <w:rFonts w:cs="Arial"/>
                <w:lang w:eastAsia="pl"/>
              </w:rPr>
              <w:t>sloty</w:t>
            </w:r>
            <w:proofErr w:type="spellEnd"/>
            <w:r w:rsidRPr="0093174E">
              <w:rPr>
                <w:rFonts w:cs="Arial"/>
                <w:lang w:eastAsia="pl"/>
              </w:rPr>
              <w:t xml:space="preserve"> na kasety. </w:t>
            </w:r>
            <w:proofErr w:type="spellStart"/>
            <w:r>
              <w:rPr>
                <w:rFonts w:cs="Arial"/>
                <w:lang w:val="en-US" w:eastAsia="pl"/>
              </w:rPr>
              <w:t>Wymagana</w:t>
            </w:r>
            <w:proofErr w:type="spellEnd"/>
            <w:r>
              <w:rPr>
                <w:rFonts w:cs="Arial"/>
                <w:lang w:val="en-US" w:eastAsia="pl"/>
              </w:rPr>
              <w:t xml:space="preserve"> jest </w:t>
            </w:r>
            <w:proofErr w:type="spellStart"/>
            <w:r>
              <w:rPr>
                <w:rFonts w:cs="Arial"/>
                <w:lang w:val="en-US" w:eastAsia="pl"/>
              </w:rPr>
              <w:t>możliwość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podziału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asymetrycznego</w:t>
            </w:r>
            <w:proofErr w:type="spellEnd"/>
            <w:r>
              <w:rPr>
                <w:rFonts w:cs="Arial"/>
                <w:lang w:val="en-US" w:eastAsia="pl"/>
              </w:rPr>
              <w:t>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Biblioteka musi umożliwiać automatyczne załadowanie i rozładowanie kaset pomiędzy slotami i napędami taśmowymi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 xml:space="preserve">Biblioteka musi być wyposażona w czytnik kodów paskowych umożliwiający automatyczne rozpoznawanie i inwentaryzację kaset załadowanych do biblioteki. Wykonawca dostarczy przynajmniej 100 szt. kodów paskowych przeznaczonych do identyfikowania kaset LTO kompatybilnych z czytnikiem kodów paskowych oferowanej biblioteki 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val="en-US" w:eastAsia="pl"/>
              </w:rPr>
            </w:pPr>
            <w:r w:rsidRPr="0093174E">
              <w:rPr>
                <w:rFonts w:cs="Arial"/>
                <w:lang w:eastAsia="pl"/>
              </w:rPr>
              <w:t xml:space="preserve">Biblioteka musi umożliwiać jednoczesną wymianę co najmniej 2 kaset. </w:t>
            </w:r>
            <w:proofErr w:type="spellStart"/>
            <w:r>
              <w:rPr>
                <w:rFonts w:cs="Arial"/>
                <w:lang w:val="en-US" w:eastAsia="pl"/>
              </w:rPr>
              <w:t>Wymiana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kaset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nie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może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powodować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przerwania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pracy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biblioteki</w:t>
            </w:r>
            <w:proofErr w:type="spellEnd"/>
            <w:r>
              <w:rPr>
                <w:rFonts w:cs="Arial"/>
                <w:lang w:val="en-US" w:eastAsia="pl"/>
              </w:rPr>
              <w:t>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B</w:t>
            </w:r>
            <w:r>
              <w:rPr>
                <w:rFonts w:cs="Arial"/>
                <w:lang w:eastAsia="pl"/>
              </w:rPr>
              <w:t xml:space="preserve">iblioteka musi posiadać pełną obsługę technologii WORM (Write </w:t>
            </w:r>
            <w:proofErr w:type="spellStart"/>
            <w:r>
              <w:rPr>
                <w:rFonts w:cs="Arial"/>
                <w:lang w:eastAsia="pl"/>
              </w:rPr>
              <w:t>Once</w:t>
            </w:r>
            <w:proofErr w:type="spellEnd"/>
            <w:r>
              <w:rPr>
                <w:rFonts w:cs="Arial"/>
                <w:lang w:eastAsia="pl"/>
              </w:rPr>
              <w:t xml:space="preserve"> Read Many) z możliwością jednoczesnego użycia nośników WORM i "</w:t>
            </w:r>
            <w:proofErr w:type="spellStart"/>
            <w:r>
              <w:rPr>
                <w:rFonts w:cs="Arial"/>
                <w:lang w:eastAsia="pl"/>
              </w:rPr>
              <w:t>rewritable</w:t>
            </w:r>
            <w:proofErr w:type="spellEnd"/>
            <w:r>
              <w:rPr>
                <w:rFonts w:cs="Arial"/>
                <w:lang w:eastAsia="pl"/>
              </w:rPr>
              <w:t>"</w:t>
            </w:r>
            <w:r w:rsidRPr="0093174E">
              <w:rPr>
                <w:rFonts w:cs="Arial"/>
                <w:lang w:eastAsia="pl"/>
              </w:rPr>
              <w:t>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 xml:space="preserve">Biblioteka musi być wyposażona w min. 2 redundantne interfejsy FC o prędkości minimum 8Gb, interfejsy FC muszą posiadać funkcjonalność umożliwiającą pracę biblioteki w przypadku awarii jednego z portów FC (m.in. </w:t>
            </w:r>
            <w:proofErr w:type="spellStart"/>
            <w:r w:rsidRPr="0093174E">
              <w:rPr>
                <w:rFonts w:cs="Arial"/>
                <w:lang w:eastAsia="pl"/>
              </w:rPr>
              <w:t>Path</w:t>
            </w:r>
            <w:proofErr w:type="spellEnd"/>
            <w:r w:rsidRPr="0093174E">
              <w:rPr>
                <w:rFonts w:cs="Arial"/>
                <w:lang w:eastAsia="pl"/>
              </w:rPr>
              <w:t xml:space="preserve"> </w:t>
            </w:r>
            <w:proofErr w:type="spellStart"/>
            <w:r w:rsidRPr="0093174E">
              <w:rPr>
                <w:rFonts w:cs="Arial"/>
                <w:lang w:eastAsia="pl"/>
              </w:rPr>
              <w:t>Failover</w:t>
            </w:r>
            <w:proofErr w:type="spellEnd"/>
            <w:r w:rsidRPr="0093174E">
              <w:rPr>
                <w:rFonts w:cs="Arial"/>
                <w:lang w:eastAsia="pl"/>
              </w:rPr>
              <w:t xml:space="preserve">). 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Biblioteka musi być wyposażona w min. 1 moduł 1GbE umożliwiający zdalne zarządzanie każdą biblioteką. Biblioteka musi wspierać protokoły: IPv4, IPv6, SNMP, http, SSL, KMIP, SMTP, NTP, LDAP, DNS, DHCP.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val="en-US" w:eastAsia="pl"/>
              </w:rPr>
            </w:pPr>
            <w:r w:rsidRPr="0093174E">
              <w:rPr>
                <w:rFonts w:cs="Arial"/>
                <w:lang w:eastAsia="pl"/>
              </w:rPr>
              <w:t xml:space="preserve">Biblioteka musi być wyposażona w min. 2 redundantne zasilacze jednofazowe dostosowane do napięcia w zakresie co najmniej 110-240 V i częstotliwości 50-60 </w:t>
            </w:r>
            <w:proofErr w:type="spellStart"/>
            <w:r w:rsidRPr="0093174E">
              <w:rPr>
                <w:rFonts w:cs="Arial"/>
                <w:lang w:eastAsia="pl"/>
              </w:rPr>
              <w:t>Hz</w:t>
            </w:r>
            <w:proofErr w:type="spellEnd"/>
            <w:r w:rsidRPr="0093174E">
              <w:rPr>
                <w:rFonts w:cs="Arial"/>
                <w:lang w:eastAsia="pl"/>
              </w:rPr>
              <w:t xml:space="preserve">. Zasilacze muszą posiadać możliwość wymiany podczas pracy urządzenia spełniające wymaganie braku pojedynczego punktu awarii w zakresie zasilania wszystkich elementów każdej biblioteki. Zasilacze muszą być wyposażone w sygnalizację świetlną/LED informującą operatora o stanie pracy. </w:t>
            </w:r>
            <w:r>
              <w:rPr>
                <w:rFonts w:cs="Arial"/>
                <w:lang w:val="en-US" w:eastAsia="pl"/>
              </w:rPr>
              <w:t xml:space="preserve">Do </w:t>
            </w:r>
            <w:proofErr w:type="spellStart"/>
            <w:r>
              <w:rPr>
                <w:rFonts w:cs="Arial"/>
                <w:lang w:val="en-US" w:eastAsia="pl"/>
              </w:rPr>
              <w:t>zasilaczy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muszą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być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dostarczone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niezbędne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przewody</w:t>
            </w:r>
            <w:proofErr w:type="spellEnd"/>
            <w:r>
              <w:rPr>
                <w:rFonts w:cs="Arial"/>
                <w:lang w:val="en-US" w:eastAsia="pl"/>
              </w:rPr>
              <w:t xml:space="preserve"> </w:t>
            </w:r>
            <w:proofErr w:type="spellStart"/>
            <w:r>
              <w:rPr>
                <w:rFonts w:cs="Arial"/>
                <w:lang w:val="en-US" w:eastAsia="pl"/>
              </w:rPr>
              <w:t>zasilające</w:t>
            </w:r>
            <w:proofErr w:type="spellEnd"/>
            <w:r>
              <w:rPr>
                <w:rFonts w:cs="Arial"/>
                <w:lang w:val="en-US" w:eastAsia="pl"/>
              </w:rPr>
              <w:t>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Biblioteka musi umożliwiać szyfrowanie danych z wykorzystaniem AES 256-bit. Oprogramowanie do szyfrowania – serwer kluczy – musi być dostarczone ze wsparciem na okres co najmniej zgodny z gwarancją biblioteki.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Zamawiający wymaga dostarczenia oprogramowania do zarządzania i monitorowania biblioteki taśmowej oraz wszystkich niezbędnych licencji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Biblioteka musi być fabrycznie nowa, musi posiadać zainstalowany najnowszy zestaw poprawek (</w:t>
            </w:r>
            <w:proofErr w:type="spellStart"/>
            <w:r w:rsidRPr="0093174E">
              <w:rPr>
                <w:rFonts w:cs="Arial"/>
                <w:lang w:eastAsia="pl"/>
              </w:rPr>
              <w:t>firmware</w:t>
            </w:r>
            <w:proofErr w:type="spellEnd"/>
            <w:r w:rsidRPr="0093174E">
              <w:rPr>
                <w:rFonts w:cs="Arial"/>
                <w:lang w:eastAsia="pl"/>
              </w:rPr>
              <w:t>). Dostarczony sprzęt musi być nieregenerowany, nienaprawiany, wolny od wad prawnych i fizycznych, nieużywany wcześniej, wyprodukowany nie wcześniej niż 6 miesięcy przed dostawą i nieużywany przed dniem dostarczenia z wyłączeniem używania niezbędnego dla przeprowadzenia testu ich poprawnej pracy.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 xml:space="preserve">Biblioteka musi być oznakowana przez producenta w taki sposób, aby możliwa była identyfikacja zarówno produktu jak i producenta. 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Biblioteka musi spełniać wymagania norm CE.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Zamawiający wymaga dostarczenia oprogramowania do zarządzania i monitorowania biblioteki taśmowej oraz wszystkich niezbędnych licencji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 w:rsidP="00DA2C75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 xml:space="preserve">Biblioteka musi być objęta gwarancją producenta zawierającą wsparcie producenta świadczone w zakresie usuwania awarii oraz naprawy oferowanych urządzeń. 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Serwis gwarancyjny musi być realizowany na zasadach:</w:t>
            </w:r>
          </w:p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 xml:space="preserve">a) Zgłaszanie błędów musi odbywać się w trybie 24x7x365. </w:t>
            </w:r>
          </w:p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b) Czas reakcji na zgłoszenie - maksymalnie 4 godziny. W ramach reakcji na zgłoszenie realizowane jest przyjęcia zgłoszenia oraz przekazanie potwierdzenie przyjęcia zgłoszenia.</w:t>
            </w:r>
          </w:p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 xml:space="preserve">c) Maksymalny czas usunięcia awarii wynosi 24 godziny i liczony jest od momentu potwierdzenia przyjęcia zgłoszenia. Za czas usunięcia awarii uznaje się łączny czas dostawy oraz wymiany uszkodzonego elementu na zapasowy. </w:t>
            </w:r>
          </w:p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d) W ramach świadczenia usługi jeżeli uszkodzeniu ulegną nośniki danych lub urządzenia posiadające nośniki danych, nośniki pozostaną u Zamawiającego, a ich brak nie będzie wpływał na realizację kontraktu serwisowego.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Biblioteka musi zostać zamontowana i skonfigurowana zgodnie z wytycznymi Zamawiającego.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Wykonawca dostarczy pełną dokumentację konfiguracji oraz procedur administracyjnych. Dostarczona dokumentacja powinna być wytworzona w formie elektronicznej i papierowej oraz powinna uwzględniać część opisową oraz diagramy połączeń. Dokumentacja powinna zostać uwzględniona w cenie urządzeń oraz dostarczona Zamawiającemu w terminie realizacji Zamówienia.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>Wymagane jest przeprowadzenie instruktażu z obsługi i administracji dostarczanych urządzeń dla przynajmniej 3 osób. Czas trwania instruktażu nie może być krótszy niż 6 godzin. Szkolenia muszą odbywać się z wykorzystaniem infrastruktury Zamawiającego w jego siedzibie.</w:t>
            </w:r>
          </w:p>
        </w:tc>
      </w:tr>
    </w:tbl>
    <w:p w:rsidR="00164522" w:rsidRDefault="0016452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6452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574AB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64522" w:rsidRDefault="0093174E" w:rsidP="0093174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50EEA">
              <w:rPr>
                <w:rFonts w:cs="Arial"/>
                <w:b/>
                <w:noProof/>
                <w:lang w:val="en-US" w:eastAsia="zh-CN" w:bidi="ar"/>
              </w:rPr>
              <w:t>027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6452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64522" w:rsidRPr="0093174E" w:rsidRDefault="00574AB3">
            <w:pPr>
              <w:spacing w:after="0"/>
              <w:rPr>
                <w:rFonts w:cs="Arial"/>
                <w:lang w:eastAsia="pl"/>
              </w:rPr>
            </w:pPr>
            <w:r w:rsidRPr="0093174E">
              <w:rPr>
                <w:rFonts w:cs="Arial"/>
                <w:lang w:eastAsia="pl"/>
              </w:rPr>
              <w:t xml:space="preserve">Dostarczony sprzęt musi pochodzić z autoryzowanego kanału dystrybucji producenta przeznaczonego na teren Unii Europejskiej, a korzystanie przez Zamawiającego z dostarczonego sprzętu nie może stanowić naruszenia majątkowych praw autorskich osób trzecich. </w:t>
            </w:r>
          </w:p>
        </w:tc>
      </w:tr>
      <w:bookmarkEnd w:id="0"/>
    </w:tbl>
    <w:p w:rsidR="00164522" w:rsidRDefault="00164522">
      <w:pPr>
        <w:spacing w:after="0"/>
        <w:rPr>
          <w:rFonts w:cs="Arial"/>
        </w:rPr>
      </w:pPr>
    </w:p>
    <w:sectPr w:rsidR="0016452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BED" w:rsidRDefault="00A21BED">
      <w:pPr>
        <w:spacing w:after="0" w:line="240" w:lineRule="auto"/>
      </w:pPr>
      <w:r>
        <w:separator/>
      </w:r>
    </w:p>
  </w:endnote>
  <w:endnote w:type="continuationSeparator" w:id="0">
    <w:p w:rsidR="00A21BED" w:rsidRDefault="00A21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522" w:rsidRDefault="00574AB3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F50EE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BED" w:rsidRDefault="00A21BED">
      <w:pPr>
        <w:spacing w:after="0" w:line="240" w:lineRule="auto"/>
      </w:pPr>
      <w:r>
        <w:separator/>
      </w:r>
    </w:p>
  </w:footnote>
  <w:footnote w:type="continuationSeparator" w:id="0">
    <w:p w:rsidR="00A21BED" w:rsidRDefault="00A21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522" w:rsidRDefault="00164522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142EF"/>
    <w:multiLevelType w:val="hybridMultilevel"/>
    <w:tmpl w:val="03206516"/>
    <w:lvl w:ilvl="0" w:tplc="52F4B878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6BE6EED8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83D284C4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B8786BB8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3EE093C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B03CA3C0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6A9A238C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1D0A7050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1012E3B2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20905CD8"/>
    <w:multiLevelType w:val="hybridMultilevel"/>
    <w:tmpl w:val="2A6838AA"/>
    <w:lvl w:ilvl="0" w:tplc="321A6156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57EC2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FED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80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A57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A0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72A2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62B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32BB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90444"/>
    <w:multiLevelType w:val="multilevel"/>
    <w:tmpl w:val="9D3EC75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3">
    <w:nsid w:val="3EFB9FD9"/>
    <w:multiLevelType w:val="multilevel"/>
    <w:tmpl w:val="3EFB9FD9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4">
    <w:nsid w:val="46207EA3"/>
    <w:multiLevelType w:val="hybridMultilevel"/>
    <w:tmpl w:val="EE42FD94"/>
    <w:lvl w:ilvl="0" w:tplc="ADBEDF14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8A148CD2">
      <w:start w:val="1"/>
      <w:numFmt w:val="lowerLetter"/>
      <w:lvlText w:val="%2."/>
      <w:lvlJc w:val="left"/>
      <w:pPr>
        <w:ind w:left="1506" w:hanging="360"/>
      </w:pPr>
    </w:lvl>
    <w:lvl w:ilvl="2" w:tplc="DECCDDC2">
      <w:start w:val="1"/>
      <w:numFmt w:val="lowerRoman"/>
      <w:lvlText w:val="%3."/>
      <w:lvlJc w:val="right"/>
      <w:pPr>
        <w:ind w:left="2226" w:hanging="180"/>
      </w:pPr>
    </w:lvl>
    <w:lvl w:ilvl="3" w:tplc="E40C5C76">
      <w:start w:val="1"/>
      <w:numFmt w:val="decimal"/>
      <w:lvlText w:val="%4."/>
      <w:lvlJc w:val="left"/>
      <w:pPr>
        <w:ind w:left="2946" w:hanging="360"/>
      </w:pPr>
    </w:lvl>
    <w:lvl w:ilvl="4" w:tplc="B04252CA">
      <w:start w:val="1"/>
      <w:numFmt w:val="lowerLetter"/>
      <w:lvlText w:val="%5."/>
      <w:lvlJc w:val="left"/>
      <w:pPr>
        <w:ind w:left="3666" w:hanging="360"/>
      </w:pPr>
    </w:lvl>
    <w:lvl w:ilvl="5" w:tplc="A650F206">
      <w:start w:val="1"/>
      <w:numFmt w:val="lowerRoman"/>
      <w:lvlText w:val="%6."/>
      <w:lvlJc w:val="right"/>
      <w:pPr>
        <w:ind w:left="4386" w:hanging="180"/>
      </w:pPr>
    </w:lvl>
    <w:lvl w:ilvl="6" w:tplc="59C08152">
      <w:start w:val="1"/>
      <w:numFmt w:val="decimal"/>
      <w:lvlText w:val="%7."/>
      <w:lvlJc w:val="left"/>
      <w:pPr>
        <w:ind w:left="5106" w:hanging="360"/>
      </w:pPr>
    </w:lvl>
    <w:lvl w:ilvl="7" w:tplc="95905F7C">
      <w:start w:val="1"/>
      <w:numFmt w:val="lowerLetter"/>
      <w:lvlText w:val="%8."/>
      <w:lvlJc w:val="left"/>
      <w:pPr>
        <w:ind w:left="5826" w:hanging="360"/>
      </w:pPr>
    </w:lvl>
    <w:lvl w:ilvl="8" w:tplc="7506CD4A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4BB76A9"/>
    <w:multiLevelType w:val="hybridMultilevel"/>
    <w:tmpl w:val="F0D25D2C"/>
    <w:lvl w:ilvl="0" w:tplc="CB8A14DC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A9941E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1E0B6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AF652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E0E17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0AB1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5F6D4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7DA53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80D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522"/>
    <w:rsid w:val="00164522"/>
    <w:rsid w:val="002B7172"/>
    <w:rsid w:val="00574AB3"/>
    <w:rsid w:val="00783C07"/>
    <w:rsid w:val="0093174E"/>
    <w:rsid w:val="009378B9"/>
    <w:rsid w:val="00A21BED"/>
    <w:rsid w:val="00AC4008"/>
    <w:rsid w:val="00B13019"/>
    <w:rsid w:val="00B62DB3"/>
    <w:rsid w:val="00C2526C"/>
    <w:rsid w:val="00DA2C75"/>
    <w:rsid w:val="00F5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Arial" w:eastAsia="Times New Roman" w:hAnsi="Arial" w:cs="Times New Roman"/>
      <w:sz w:val="22"/>
      <w:lang w:val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Zwykytekst">
    <w:name w:val="Plain Text"/>
    <w:basedOn w:val="Normalny"/>
    <w:uiPriority w:val="99"/>
    <w:semiHidden/>
    <w:unhideWhenUsed/>
    <w:qFormat/>
    <w:rPr>
      <w:rFonts w:ascii="Calibri" w:eastAsia="Calibri" w:hAnsi="Calibri" w:cs="Calibri"/>
      <w:szCs w:val="21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000000"/>
          <w:insideV w:val="single" w:sz="8" w:space="0" w:color="000000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 w:line="276" w:lineRule="auto"/>
    </w:pPr>
    <w:rPr>
      <w:rFonts w:cs="Times New Roman"/>
      <w:b/>
      <w:bCs/>
      <w:smallCaps/>
      <w:sz w:val="32"/>
      <w:szCs w:val="28"/>
      <w:lang w:val="pl-PL" w:bidi="ar-SA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 w:cs="Arial"/>
      <w:color w:val="000000"/>
      <w:sz w:val="24"/>
      <w:szCs w:val="24"/>
      <w:lang w:val="pl-PL" w:bidi="ar-SA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eastAsia="Times New Roman" w:cs="Times New Roman"/>
      <w:sz w:val="24"/>
      <w:lang w:val="pl-PL" w:bidi="ar-SA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SimSun" w:cs="Tahoma"/>
      <w:sz w:val="22"/>
      <w:lang w:val="pl-PL" w:eastAsia="zh-CN" w:bidi="ar-SA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left="720"/>
      <w:contextualSpacing/>
      <w:jc w:val="both"/>
    </w:pPr>
    <w:rPr>
      <w:rFonts w:eastAsia="Times New Roman" w:cs="Times New Roman"/>
      <w:sz w:val="24"/>
      <w:lang w:eastAsia="zh-CN" w:bidi="ar-SA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Times New Roman"/>
      <w:sz w:val="22"/>
      <w:lang w:val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ascii="Arial" w:eastAsia="Times New Roman" w:hAnsi="Arial" w:cs="Times New Roman"/>
      <w:sz w:val="22"/>
      <w:lang w:val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Zwykytekst">
    <w:name w:val="Plain Text"/>
    <w:basedOn w:val="Normalny"/>
    <w:uiPriority w:val="99"/>
    <w:semiHidden/>
    <w:unhideWhenUsed/>
    <w:qFormat/>
    <w:rPr>
      <w:rFonts w:ascii="Calibri" w:eastAsia="Calibri" w:hAnsi="Calibri" w:cs="Calibri"/>
      <w:szCs w:val="21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00000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000000"/>
          <w:insideV w:val="single" w:sz="8" w:space="0" w:color="000000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  <w:szCs w:val="20"/>
      <w:lang w:val="pl-PL" w:eastAsia="pl-PL" w:bidi="ar-SA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  <w:szCs w:val="20"/>
      <w:lang w:val="pl-PL" w:eastAsia="pl-PL" w:bidi="ar-SA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 w:line="276" w:lineRule="auto"/>
    </w:pPr>
    <w:rPr>
      <w:rFonts w:cs="Times New Roman"/>
      <w:b/>
      <w:bCs/>
      <w:smallCaps/>
      <w:sz w:val="32"/>
      <w:szCs w:val="28"/>
      <w:lang w:val="pl-PL" w:bidi="ar-SA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ascii="Arial" w:eastAsia="Times New Roman" w:hAnsi="Arial" w:cs="Arial"/>
      <w:color w:val="000000"/>
      <w:sz w:val="24"/>
      <w:szCs w:val="24"/>
      <w:lang w:val="pl-PL" w:bidi="ar-SA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jc w:val="both"/>
    </w:pPr>
    <w:rPr>
      <w:rFonts w:eastAsia="Times New Roman" w:cs="Times New Roman"/>
      <w:sz w:val="24"/>
      <w:lang w:val="pl-PL" w:bidi="ar-SA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000000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000000"/>
          <w:insideV w:val="single" w:sz="8" w:space="0" w:color="000000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SimSun" w:cs="Tahoma"/>
      <w:sz w:val="22"/>
      <w:lang w:val="pl-PL" w:eastAsia="zh-CN" w:bidi="ar-SA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</w:pPr>
    <w:rPr>
      <w:rFonts w:eastAsia="Times New Roman" w:cs="Times New Roman"/>
      <w:sz w:val="24"/>
      <w:lang w:val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 w:line="276" w:lineRule="auto"/>
      <w:ind w:left="720"/>
      <w:contextualSpacing/>
      <w:jc w:val="both"/>
    </w:pPr>
    <w:rPr>
      <w:rFonts w:eastAsia="Times New Roman" w:cs="Times New Roman"/>
      <w:sz w:val="24"/>
      <w:lang w:eastAsia="zh-CN" w:bidi="ar-SA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Times New Roman"/>
      <w:sz w:val="22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922</Words>
  <Characters>5536</Characters>
  <Application>Microsoft Office Word</Application>
  <DocSecurity>0</DocSecurity>
  <Lines>46</Lines>
  <Paragraphs>12</Paragraphs>
  <ScaleCrop>false</ScaleCrop>
  <Company/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17</cp:revision>
  <dcterms:created xsi:type="dcterms:W3CDTF">2019-05-08T11:18:00Z</dcterms:created>
  <dcterms:modified xsi:type="dcterms:W3CDTF">2019-11-20T22:23:00Z</dcterms:modified>
</cp:coreProperties>
</file>